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KÉZDY ESZTER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SOÓS LUCA</w:t>
            </w:r>
          </w:p>
          <w:p w:rsidR="00DB4822" w:rsidRDefault="00C275A3" w:rsidP="004D7940">
            <w:pPr>
              <w:pStyle w:val="Hallgatokepzes"/>
            </w:pPr>
            <w:r>
              <w:t>gyógypedagógia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Bárczi Gusztáv Gyógypedagógiai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SZÁRI LAURA</w:t>
            </w:r>
          </w:p>
          <w:p w:rsidR="00C275A3" w:rsidRDefault="00A96AEC" w:rsidP="00C275A3">
            <w:pPr>
              <w:pStyle w:val="Hallgatokepzes"/>
            </w:pPr>
            <w:r>
              <w:t>gyógypedagógia - tanulásban akadályozottak szakirány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TEMPFLI LUCA ZSÓFIA</w:t>
            </w:r>
          </w:p>
          <w:p w:rsidR="00DB4822" w:rsidRDefault="00C275A3" w:rsidP="004D7940">
            <w:pPr>
              <w:pStyle w:val="Hallgatokepzes"/>
            </w:pPr>
            <w:r>
              <w:t>gyógypedagógia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Bárczi Gusztáv Gyógypedagógiai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Gabriella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tanító és a gyógypedagógus együttműködése az integrációban, a kéttanáros modell kapcsán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integrált oktatás területén, tanítók és gyógypedagógusok együttműködéssel kapcsolatos attitűdjét vizsgálja a kéttanáros modell kapcsán.</w:t>
      </w:r>
      <w:r>
        <w:rPr>
          <w:color w:val="000000"/>
          <w:sz w:val="24"/>
          <w:szCs w:val="24"/>
        </w:rPr>
        <w:br/>
        <w:t xml:space="preserve">A téma elméleti bevezetése külföldi (angol- és németnyelvű) illetve hazai szakirodalmak segítségével, az egyes fejezetek elején, a vizsgálatok során szerzett tapasztalatok előtt helyezkedik el.</w:t>
      </w:r>
      <w:r>
        <w:rPr>
          <w:color w:val="000000"/>
          <w:sz w:val="24"/>
          <w:szCs w:val="24"/>
        </w:rPr>
        <w:br/>
        <w:t xml:space="preserve">A vizsgálatok kérdőívek, interjúk és fókuszcsoportos interjúk segítségével készültek, a válaszadók gyógypedagógus és tanítóképzős hallgatók, valamint hosszabb-rövidebb szakmai tapasztalattal rendelkező gyógypedagógusok és tanítónők voltak.</w:t>
      </w:r>
      <w:r>
        <w:rPr>
          <w:color w:val="000000"/>
          <w:sz w:val="24"/>
          <w:szCs w:val="24"/>
        </w:rPr>
        <w:br/>
        <w:t xml:space="preserve">Eredményeinket kvalitatív és kvantitatív szempontból is értékeltük, bemutatásuk a dolgozatban szövegesen, diagramok segítségével, illetve újszerű módszertani megoldásokat használva (gondolattérkép, „álomtanterem” lerajzolása) történik.</w:t>
      </w:r>
      <w:r>
        <w:rPr>
          <w:color w:val="000000"/>
          <w:sz w:val="24"/>
          <w:szCs w:val="24"/>
        </w:rPr>
        <w:br/>
        <w:t xml:space="preserve">A munka célkitűzése az integrált nevelés egy eddig kevéssé kutatott, de kiemelkedően fontos aspektusába való betekintés, valamint további kutatások irányának kijelölése volt.</w:t>
      </w:r>
      <w:r>
        <w:rPr>
          <w:color w:val="000000"/>
          <w:sz w:val="24"/>
          <w:szCs w:val="24"/>
        </w:rPr>
        <w:br/>
        <w:t xml:space="preserve">A vizsgálatok során szerzett tapasztalataink azt mutatják, hogy mindkét szakma képviselőiben van nyitottság az integrált oktatás keretei között történő együttműködésre, viszont a feladatok megosztásáról, illetve a résztvevő szakemberek szerepeiről eltér a két szakma képviselőinek véleménye. A kéttanáros modellel a vizsgálatban résztvevő személyek jórészt csak elméletben találkoztak. A tanítók és leendő tanítók az együttműködést hátráltató tényezőként kiemelik az integrált neveléssel kapcsolatos tudás hiányát is, míg a gyógypedagógusok elsősorban a feltételek meglétének hiányát hangsúlyozzák. Eltérően gondolkozik a két csoport az integráció „ideális” megvalósulási formáiról is.</w:t>
      </w:r>
      <w:r>
        <w:rPr>
          <w:color w:val="000000"/>
          <w:sz w:val="24"/>
          <w:szCs w:val="24"/>
        </w:rPr>
        <w:br/>
        <w:t xml:space="preserve">A kismintás vizsgálatok következtetéseket csak korlátozottan tesznek lehetővé, viszont kijelölik egy átfogóbb kutatás lehetséges irányvonalait, illetve felhívják a figyelmet az együttműködés tudatos elősegítésének (akár az egyetemi évek alatti megalapozásának) szükségességére.</w:t>
      </w:r>
      <w:r>
        <w:rPr>
          <w:color w:val="000000"/>
          <w:sz w:val="24"/>
          <w:szCs w:val="24"/>
        </w:rPr>
        <w:br/>
        <w:t xml:space="preserve">A kutatás folytatásaként tervezzük az empirikus vizsgálatok bővítését, online kérdőívek segítségével statisztikai elemzésre is alkalmas adatmennyiség gyűjtését, és ennek segítségével egy az együttműködést elősegítő program kidolgozását.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18230">
    <w:multiLevelType w:val="hybridMultilevel"/>
    <w:lvl w:ilvl="0" w:tplc="71364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18230">
    <w:abstractNumId w:val="170182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463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