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KELEMEN</w:t>
            </w:r>
          </w:p>
          <w:p w:rsidR="00C275A3" w:rsidRDefault="00A96AEC" w:rsidP="00C275A3">
            <w:pPr>
              <w:pStyle w:val="Hallgatokepzes"/>
            </w:pPr>
            <w:r>
              <w:t>Software Engineering</w:t>
            </w:r>
            <w:r>
              <w:br/>
            </w:r>
            <w:r w:rsidR="00E77B23">
              <w:t>BSc, 2.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Dévai</w:t>
            </w:r>
          </w:p>
          <w:p w:rsidR="00DB4822" w:rsidRDefault="00DB4822" w:rsidP="00E11062">
            <w:pPr>
              <w:pStyle w:val="Konzulensek"/>
            </w:pPr>
            <w:r w:rsidRPr="00DB4822">
              <w:t>teaching assistant,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SIMD Optimization in Domain-specific Language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On the area of the digital signal processing, one of the most effective and most used optimization procedure that the elements of the data flow with some identical types following each other, so-called SIMD (Single Instruction Multiple Data) type we process it with operations, in "parallel" with. This means that certain processors are able to do simple operations (for example addition, multiplication) pair to do simultaneously on more elements (for example, four pieces on 16-bit integer), close under the identical time, than a usual operation. We have created a high level library language (Feldspar) that may be able to use special SIMD instructions. Feldspar is a platform independent and domain-specific programming language (DSL) that was created to implement digital signature processing algorithms. All this some, that the programmer does not change on the original implementation or just does a minimal measure has to be changed it. The Feldspar compiler generated platform-specific codes according to the modified algorithms have alreay implied the special SIMD instructions and its rules written down in device are provided for the DSL. To the support of the new platform, it is necessary to specify these transliteration rules merely. We reimplemented onto the optional long vectors scalar product function with the created library which differs minimally from his variant which can be found in the DSL vector library.</w:t>
      </w:r>
      <w:r>
        <w:rPr>
          <w:color w:val="000000"/>
          <w:sz w:val="24"/>
          <w:szCs w:val="24"/>
        </w:rPr>
        <w:br/>
        <w:t xml:space="preserve">After that we tested their results we received that the speed of SIMD implemented function is more than double (cca 60%) than the simple version of vectors which can be found in the library of Vector.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884456">
    <w:multiLevelType w:val="hybridMultilevel"/>
    <w:lvl w:ilvl="0" w:tplc="866845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884456">
    <w:abstractNumId w:val="228844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01456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