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HAPÁK</w:t>
            </w:r>
          </w:p>
          <w:p w:rsidR="00C275A3" w:rsidRDefault="00A96AEC" w:rsidP="00C275A3">
            <w:pPr>
              <w:pStyle w:val="Hallgatokepzes"/>
            </w:pPr>
            <w:r>
              <w:t>Software Information Technologist</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Dmitry Chetverikov</w:t>
            </w:r>
          </w:p>
          <w:p w:rsidR="00DB4822" w:rsidRDefault="00DB4822" w:rsidP="00E11062">
            <w:pPr>
              <w:pStyle w:val="Konzulensek"/>
            </w:pPr>
            <w:r w:rsidRPr="00DB4822">
              <w:t>professor,  Hungarian Academy of Sciences Computer and Automation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Methods for Real Time 3D Reconstruction of Moving Objects using GPGPU</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studio for real-time spatio-temporal reconstruction of moving actors and deformable objects has been recently created at the Computer and Automation Research Institute of the Hungarian Academy of Sciences (MTA SZTAKI). The studio has 13 synchronised, calibrated high-resolution video cameras used to create dynamic 3D models of moving actors providing freeviewpoint video in real-time. We give a brief overview of advanced studios operating around the world, then present the main hardware and software components of our studio. For real-time operation, the image processing and reconstruction algorithms of the studio have been efficiently implemented on a graphics processing unit. We discuss the GPU implementation details of the complete reconstruction pipeline.</w:t>
      </w:r>
    </w:p>
    <w:p>
      <w:pPr>
        <w:pBdr/>
        <w:spacing w:before="240" w:after="240" w:line="240" w:lineRule="auto"/>
        <w:ind w:left="0" w:right="0"/>
        <w:jc w:val="left"/>
      </w:pPr>
      <w:r>
        <w:rPr>
          <w:color w:val="000000"/>
          <w:sz w:val="24"/>
          <w:szCs w:val="24"/>
        </w:rPr>
        <w:t xml:space="preserve">The main steps of the 3D reconstruction process are as follows:</w:t>
      </w:r>
    </w:p>
    <w:p>
      <w:pPr>
        <w:pStyle w:val="ListParagraphPHPDOCX"/>
        <w:numPr>
          <w:ilvl w:val="0"/>
          <w:numId w:val="19056691"/>
        </w:numPr>
        <w:spacing w:before="0" w:after="0" w:line="240" w:lineRule="auto"/>
        <w:contextualSpacing/>
        <w:jc w:val="left"/>
        <w:rPr>
          <w:sz w:val="24"/>
          <w:szCs w:val="24"/>
        </w:rPr>
      </w:pPr>
      <w:r>
        <w:rPr>
          <w:color w:val="000000"/>
          <w:sz w:val="24"/>
          <w:szCs w:val="24"/>
        </w:rPr>
        <w:t xml:space="preserve">Extract colour images from the raw data captured.</w:t>
      </w:r>
    </w:p>
    <w:p>
      <w:pPr>
        <w:pStyle w:val="ListParagraphPHPDOCX"/>
        <w:numPr>
          <w:ilvl w:val="0"/>
          <w:numId w:val="19056691"/>
        </w:numPr>
        <w:spacing w:before="0" w:after="0" w:line="240" w:lineRule="auto"/>
        <w:contextualSpacing/>
        <w:jc w:val="left"/>
        <w:rPr>
          <w:sz w:val="24"/>
          <w:szCs w:val="24"/>
        </w:rPr>
      </w:pPr>
      <w:r>
        <w:rPr>
          <w:color w:val="000000"/>
          <w:sz w:val="24"/>
          <w:szCs w:val="24"/>
        </w:rPr>
        <w:t xml:space="preserve">Segment each colour image to foreground and background.</w:t>
      </w:r>
    </w:p>
    <w:p>
      <w:pPr>
        <w:pStyle w:val="ListParagraphPHPDOCX"/>
        <w:numPr>
          <w:ilvl w:val="0"/>
          <w:numId w:val="19056691"/>
        </w:numPr>
        <w:spacing w:before="0" w:after="0" w:line="240" w:lineRule="auto"/>
        <w:contextualSpacing/>
        <w:jc w:val="left"/>
        <w:rPr>
          <w:sz w:val="24"/>
          <w:szCs w:val="24"/>
        </w:rPr>
      </w:pPr>
      <w:r>
        <w:rPr>
          <w:color w:val="000000"/>
          <w:sz w:val="24"/>
          <w:szCs w:val="24"/>
        </w:rPr>
        <w:t xml:space="preserve">Create volumetric model using the Visual Hull algorithm.</w:t>
      </w:r>
    </w:p>
    <w:p>
      <w:pPr>
        <w:pStyle w:val="ListParagraphPHPDOCX"/>
        <w:numPr>
          <w:ilvl w:val="0"/>
          <w:numId w:val="19056691"/>
        </w:numPr>
        <w:spacing w:before="0" w:after="0" w:line="240" w:lineRule="auto"/>
        <w:contextualSpacing/>
        <w:jc w:val="left"/>
        <w:rPr>
          <w:sz w:val="24"/>
          <w:szCs w:val="24"/>
        </w:rPr>
      </w:pPr>
      <w:r>
        <w:rPr>
          <w:color w:val="000000"/>
          <w:sz w:val="24"/>
          <w:szCs w:val="24"/>
        </w:rPr>
        <w:t xml:space="preserve">Create triangulated mesh from the volumetric model using the Marching Cube algorithm.</w:t>
      </w:r>
    </w:p>
    <w:p>
      <w:pPr>
        <w:pStyle w:val="ListParagraphPHPDOCX"/>
        <w:numPr>
          <w:ilvl w:val="0"/>
          <w:numId w:val="19056691"/>
        </w:numPr>
        <w:spacing w:before="0" w:after="0" w:line="240" w:lineRule="auto"/>
        <w:contextualSpacing/>
        <w:jc w:val="left"/>
        <w:rPr>
          <w:sz w:val="24"/>
          <w:szCs w:val="24"/>
        </w:rPr>
      </w:pPr>
      <w:r>
        <w:rPr>
          <w:color w:val="000000"/>
          <w:sz w:val="24"/>
          <w:szCs w:val="24"/>
        </w:rPr>
        <w:t xml:space="preserve">Add texture to the triangulated mesh.</w:t>
      </w:r>
    </w:p>
    <w:p>
      <w:pPr>
        <w:pBdr/>
        <w:spacing w:before="240" w:after="240" w:line="240" w:lineRule="auto"/>
        <w:ind w:left="0" w:right="0"/>
        <w:jc w:val="left"/>
      </w:pPr>
      <w:r>
        <w:rPr>
          <w:color w:val="000000"/>
          <w:sz w:val="24"/>
          <w:szCs w:val="24"/>
        </w:rPr>
        <w:t xml:space="preserve">Finally, a performance comparison of the offline and real-time versions of the system is given.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56691">
    <w:multiLevelType w:val="hybridMultilevel"/>
    <w:lvl w:ilvl="0" w:tplc="93773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56691">
    <w:abstractNumId w:val="190566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581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