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KRAJČÍR LUKÁCS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Nagyhatalmak érdekei Szíriában – A kínai és az orosz nem az ENSZ-ben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          Nagyhatalmi érdekek Szíriában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       A kínai és az orosz nem az ENSZ-ben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KRAJČÍR Lukács, nemzetközi tanulmányok (MA) II. évfolyam</w:t>
      </w:r>
      <w:r>
        <w:rPr>
          <w:color w:val="000000"/>
          <w:sz w:val="24"/>
          <w:szCs w:val="24"/>
        </w:rPr>
        <w:br/>
        <w:t xml:space="preserve">Témavezető: Dr. KALMÁR Zoltán egyetemi docens</w:t>
      </w:r>
      <w:r>
        <w:rPr>
          <w:color w:val="000000"/>
          <w:sz w:val="24"/>
          <w:szCs w:val="24"/>
        </w:rPr>
        <w:br/>
        <w:t xml:space="preserve">Intézmény: Pannon Egyetem, Modern Filológiai és Társadalomtudományi Kar, Társadalomtudományok és Nemzetközi Tanulmányok Intézet, Veszprém</w:t>
      </w:r>
      <w:r>
        <w:rPr>
          <w:color w:val="000000"/>
          <w:sz w:val="24"/>
          <w:szCs w:val="24"/>
        </w:rPr>
        <w:br/>
        <w:t xml:space="preserve">Szíriában már egy éve folynak a harcok a hatalmon lévő Baasz Párt, amelyet teljes mértékben a síita vallású alavita kisebbség tesz ki, valamint a többségben lévő szunnita lakosság között. Az áldozatok száma - többségében civilek - már elérte a 20000 főt, s a harcoknak még korántsem látszik vége szakadni. A környező államok és a nemzetközi közösség tehetetlen. Líbiával ellentétben, képtelenek bármilyen komoly katonai fellépést vagy gazdasági szankciót indítani az Aszad-rezsim ellen. Ennek oka az, hogy Szíria Kína és Oroszország támogatásában bízhat.</w:t>
      </w:r>
      <w:r>
        <w:rPr>
          <w:color w:val="000000"/>
          <w:sz w:val="24"/>
          <w:szCs w:val="24"/>
        </w:rPr>
        <w:br/>
        <w:t xml:space="preserve">A TDK-dolgozat fő témája azok az okok és érdekek, amelyek miatt Moszkva és Peking teljes mértékben kiáll Bassár el-Aszad mellett. A dolgozat röviden ismerteti Kína és Oroszország Szíriával fenntartott kapcsolatának történetét és a két ország reakcióit az arab tavasz, különösen a szíriai polgárháború tükrében. Ezután a TDK-dolgozatban részletesen bemutatásra kerülnek azok a politikai, geopolitikai, katonai, gazdasági érdekek, amelyek miatt 2012.február 4-én a kínaiak és az oroszok nemmel szavaztak az ENSZ Biztonsági Tanácsában Szíria kapcsán.</w:t>
      </w:r>
      <w:r>
        <w:rPr>
          <w:color w:val="000000"/>
          <w:sz w:val="24"/>
          <w:szCs w:val="24"/>
        </w:rPr>
        <w:br/>
        <w:t xml:space="preserve">A dolgozat megírásához a szerző sorra vette a meghatározó hazai és a külföldi tudományos szakirodalmakat. Kutatómunkája során leginkább a külföldi, angol nyelvű szakirodalomra támaszkodott, mert a Kárpát-medencében a mai Szíria külkapcsolati rendszere kevéssé kutatott témának számít.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orosz-kínai együttműködés és érdekek, Tartusz, Aszad-rezsim, ENSZ vétó, arab tavasz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31870">
    <w:multiLevelType w:val="hybridMultilevel"/>
    <w:lvl w:ilvl="0" w:tplc="57458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31870">
    <w:abstractNumId w:val="856318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576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