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KRAJČÍR </w:t>
            </w:r>
          </w:p>
          <w:p w:rsidR="00C275A3" w:rsidRDefault="00A96AEC" w:rsidP="00C275A3">
            <w:pPr>
              <w:pStyle w:val="Hallgatokepzes"/>
            </w:pPr>
            <w:r>
              <w:t>International studies</w:t>
            </w:r>
            <w:r>
              <w:br/>
            </w:r>
            <w:r w:rsidR="00E77B23">
              <w:t>MA, 2.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Kalmár Zoltán</w:t>
            </w:r>
          </w:p>
          <w:p w:rsidR="00DB4822" w:rsidRDefault="00DB4822" w:rsidP="00E11062">
            <w:pPr>
              <w:pStyle w:val="Konzulensek"/>
            </w:pPr>
            <w:r w:rsidRPr="00DB4822">
              <w:t>habilited associate profesor,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Great powers interests in Syria - The Chinese and Russian no in the U.N.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Great powers interests in Syria </w:t>
      </w:r>
    </w:p>
    <w:p>
      <w:pPr>
        <w:widowControl w:val="on"/>
        <w:pBdr/>
        <w:spacing w:before="240" w:after="240" w:line="240" w:lineRule="auto"/>
        <w:ind w:left="0" w:right="0"/>
        <w:jc w:val="left"/>
      </w:pPr>
      <w:r>
        <w:rPr>
          <w:color w:val="000000"/>
          <w:sz w:val="24"/>
          <w:szCs w:val="24"/>
        </w:rPr>
        <w:t xml:space="preserve">The Russian and Chinese no in the U.N.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Author: KRAJČÍR Lukács, international studies Masters , II year</w:t>
      </w:r>
      <w:r>
        <w:rPr>
          <w:color w:val="000000"/>
          <w:sz w:val="24"/>
          <w:szCs w:val="24"/>
        </w:rPr>
        <w:br/>
        <w:t xml:space="preserve">Supervisor: Dr. KALMÁR Zoltán , habilited associate profesor</w:t>
      </w:r>
      <w:r>
        <w:rPr>
          <w:color w:val="000000"/>
          <w:sz w:val="24"/>
          <w:szCs w:val="24"/>
        </w:rPr>
        <w:br/>
        <w:t xml:space="preserve">Institution: Pannon Egyetem, Modern Filológiai és Társadalomtudományi Kar, Társadalomtudományok és Nemzetközi Tanulmányok Intézet, Veszprém</w:t>
      </w:r>
    </w:p>
    <w:p>
      <w:pPr>
        <w:widowControl w:val="on"/>
        <w:pBdr/>
        <w:spacing w:before="240" w:after="240" w:line="240" w:lineRule="auto"/>
        <w:ind w:left="0" w:right="0"/>
        <w:jc w:val="left"/>
      </w:pPr>
      <w:r>
        <w:rPr>
          <w:color w:val="000000"/>
          <w:sz w:val="24"/>
          <w:szCs w:val="24"/>
        </w:rPr>
        <w:t xml:space="preserve">The study examines the ongoing fighting in Syria between the reigning Baath Party, in which are Shia religion Alevi minorities, and the majority of the Sunni population. The number of victims who are mostly civilians have reached 20 000. The surrounding states and the international community are impotent. They are unable to make a military action, or any serious economic sanctions against the Assad-regime as long as Syria is supported by China and Russia.</w:t>
      </w:r>
      <w:r>
        <w:rPr>
          <w:color w:val="000000"/>
          <w:sz w:val="24"/>
          <w:szCs w:val="24"/>
        </w:rPr>
        <w:br/>
        <w:t xml:space="preserve">The paper analyses the causes and interests of Moscow and Peking which led to entirely support of Bassar el-Assad. The thesis briefly describes the historic background of China-Russia-Syria relation and examines the reaction of Russia and China after the Arab Spring and the Syrian civil war in particular. After that the paper presents the political, geopolitical, military, and economic interests of the opposing parties, which are the main cause of China's and Russia's veto in UN Security Concuil on 4th February 2012.</w:t>
      </w:r>
      <w:r>
        <w:rPr>
          <w:color w:val="000000"/>
          <w:sz w:val="24"/>
          <w:szCs w:val="24"/>
        </w:rPr>
        <w:br/>
        <w:t xml:space="preserve">The author of the thesis has relied on English-language literature, since Syria’s foreign policy is poorly researched topic in Carpathian basin.</w:t>
      </w:r>
    </w:p>
    <w:p>
      <w:pPr>
        <w:widowControl w:val="on"/>
        <w:pBdr/>
        <w:spacing w:before="240" w:after="240" w:line="240" w:lineRule="auto"/>
        <w:ind w:left="0" w:right="0"/>
        <w:jc w:val="left"/>
      </w:pPr>
      <w:r>
        <w:rPr>
          <w:color w:val="000000"/>
          <w:sz w:val="24"/>
          <w:szCs w:val="24"/>
        </w:rPr>
        <w:t xml:space="preserve">Keywords: Russian-Chinese cooperation and interests, Tartus, Assad regime, UN veto, Arab Spring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83226">
    <w:multiLevelType w:val="hybridMultilevel"/>
    <w:lvl w:ilvl="0" w:tplc="51705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83226">
    <w:abstractNumId w:val="85583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832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