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KOVÁCS</w:t>
            </w:r>
          </w:p>
          <w:p w:rsidR="00C275A3" w:rsidRDefault="00A96AEC" w:rsidP="00C275A3">
            <w:pPr>
              <w:pStyle w:val="Hallgatokepzes"/>
            </w:pPr>
            <w:r>
              <w:t>Civil Engineer</w:t>
            </w:r>
            <w:r>
              <w:br/>
            </w:r>
            <w:r w:rsidR="00E77B23">
              <w:t>BSc, 6.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GÁBOR MILÁN RADICS</w:t>
            </w:r>
          </w:p>
          <w:p w:rsidR="00DB4822" w:rsidRDefault="00C275A3" w:rsidP="004D7940">
            <w:pPr>
              <w:pStyle w:val="Hallgatokepzes"/>
            </w:pPr>
            <w:r>
              <w:t>Civil Engineer</w:t>
            </w:r>
            <w:r w:rsidR="00A96AEC">
              <w:br/>
              <w:t>BSc, 2.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Katalin Kegyes-Brassai</w:t>
            </w:r>
          </w:p>
          <w:p w:rsidR="00DB4822" w:rsidRDefault="00DB4822" w:rsidP="00E11062">
            <w:pPr>
              <w:pStyle w:val="Konzulensek"/>
            </w:pPr>
            <w:r w:rsidRPr="00DB4822">
              <w:t>assistant lecturer,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Green Breeze, the centre of renewable energies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main goal during the planning of the centre was to create a suitable environment for the devices to be shown and for future events. Because of the intended place of the building (near the wind power plants on the verge of Kisigmánd) we devoted the basic concept to be the utilization of wind power, but later on we extended the topic of our paper. Therefore other technologies using renewable sources would also be displayed. We also tried to include as many forms of renewable energy as possible during the planning of the mechanical engineering of the building as we could to show these technologies in work, thus making the exhibition more spectacular and direct. Solar cells, solar collectors, heat pumps, wind turbines, and – if needed – biomass powered heating system are built in to help sustain the building, in addition these technologies could be visited by the audience. During the latter phases of the plannig process we considered the possibility that to add a conference room and a few bedchambers might be beneficial. This way we could get more sponsors and providing them space requiered for conferences, presentations, or other events. The centre would be built for the public, so the visitors could have a look at these modern „green” technologies in a showroom, furnished with real devices and tools or models, documentations, and interactive panels. With the help of price-calculators people could count with the expence of their own houses' reconstruction and the time for the return for investment. We would also be equipped with expressive, playful devices for the children, in order to begin to show and teach them this kind of mentality at a very young age. Permanent and temporary exhibitions could be visited in the centre. According to our intentions we would especially put the emphasis onto students , who could visit the facility in frame of school trips to get to know the importance, cost-efficiency, future, benefits, and possible disadvantages of renewable energies. For visitors coming from a distance we could provide accomodation with basic lodging, and a parking lot would be provided for cars and buses.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02195">
    <w:multiLevelType w:val="hybridMultilevel"/>
    <w:lvl w:ilvl="0" w:tplc="16703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02195">
    <w:abstractNumId w:val="194021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0878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