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SZABÓ</w:t>
            </w:r>
          </w:p>
          <w:p w:rsidR="00C275A3" w:rsidRDefault="00A96AEC" w:rsidP="00C275A3">
            <w:pPr>
              <w:pStyle w:val="Hallgatokepzes"/>
            </w:pPr>
            <w:r>
              <w:t>Civil Engineering</w:t>
            </w:r>
            <w:r>
              <w:br/>
            </w:r>
            <w:r w:rsidR="00E77B23">
              <w:t>BSc, 3.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Szép</w:t>
            </w:r>
          </w:p>
          <w:p w:rsidR="00DB4822" w:rsidRDefault="00DB4822" w:rsidP="00E11062">
            <w:pPr>
              <w:pStyle w:val="Konzulensek"/>
            </w:pPr>
            <w:r w:rsidRPr="00DB4822">
              <w:t>  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buildings’ optimal structural design for earthquake loads. Tasks and cooperation by structural and architectural works.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br/>
        <w:t xml:space="preserve">The actual accepted norm in Hungary and in the EU for structure designing practice is the Eurocode standard. The EC standard has been introduced on 1st January 2011. The Eurocode standard study is handling in a separated chapter with earthquake design for buildings, and as a consequence the standard is implemented for all of the buildings to be designed and verified for earthquake loads. The standard preceding the Eurocode was the MSZ (Hungarian Design Standard) which prescribed the earthquake design only for buildings with significant importance, so that is the reason why this kind of design is known and used by few in Hungary and hasn’t got a strong tradition in our country.</w:t>
      </w:r>
    </w:p>
    <w:p>
      <w:pPr>
        <w:widowControl w:val="on"/>
        <w:pBdr/>
        <w:spacing w:before="240" w:after="240" w:line="240" w:lineRule="auto"/>
        <w:ind w:left="0" w:right="0"/>
        <w:jc w:val="left"/>
      </w:pPr>
      <w:r>
        <w:rPr>
          <w:color w:val="000000"/>
          <w:sz w:val="24"/>
          <w:szCs w:val="24"/>
        </w:rPr>
        <w:t xml:space="preserve">The design of earthquake loads is not the task for only the structural engineers but for the architects as well. The architectural concept significantly defines the completion of the design and economic configuration of the structure. The problematic of the earthquake design may be simplified by the cooperation, common thinking and suitable structure selection, because these factors ease the designing process without impairing the designers’ creativity. An unfavourable evolving of the building may lead to an uneconomical construction despite complicated calculations.</w:t>
      </w:r>
    </w:p>
    <w:p>
      <w:pPr>
        <w:widowControl w:val="on"/>
        <w:pBdr/>
        <w:spacing w:before="240" w:after="240" w:line="240" w:lineRule="auto"/>
        <w:ind w:left="0" w:right="0"/>
        <w:jc w:val="left"/>
      </w:pPr>
      <w:r>
        <w:rPr>
          <w:color w:val="000000"/>
          <w:sz w:val="24"/>
          <w:szCs w:val="24"/>
        </w:rPr>
        <w:t xml:space="preserve">My essay’s topic is the presentation of the practical structural configuration of buildings from the point of earthquake load resistance. The earthquake load resistance is very important at the early stage of the design for the structural designers and for the architects too, especially when basic shape and structure solutions come up.</w:t>
      </w:r>
    </w:p>
    <w:p>
      <w:pPr>
        <w:widowControl w:val="on"/>
        <w:pBdr/>
        <w:spacing w:before="240" w:after="240" w:line="240" w:lineRule="auto"/>
        <w:ind w:left="0" w:right="0"/>
        <w:jc w:val="left"/>
      </w:pPr>
      <w:r>
        <w:rPr>
          <w:color w:val="000000"/>
          <w:sz w:val="24"/>
          <w:szCs w:val="24"/>
        </w:rPr>
        <w:t xml:space="preserve">The other purpose of my essay is the presentation of optimal structure shaping principles which in case of their implementation they will reduce the buildings’ damage and endangering of human lives in case of possible earthquake.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22062">
    <w:multiLevelType w:val="hybridMultilevel"/>
    <w:lvl w:ilvl="0" w:tplc="29251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22062">
    <w:abstractNumId w:val="646220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774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