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BÁLINT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Belföldi vasúti távolsági összeköttetések vizsgálata az elmúlt 30 évben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fejezetében áttekintem a magyar vasúthálózat adottságait,</w:t>
      </w:r>
      <w:r>
        <w:rPr>
          <w:color w:val="000000"/>
          <w:sz w:val="24"/>
          <w:szCs w:val="24"/>
        </w:rPr>
        <w:br/>
        <w:t xml:space="preserve">személyszállítási szempontból. A nagyobb hazai városok közti lehetséges</w:t>
      </w:r>
      <w:r>
        <w:rPr>
          <w:color w:val="000000"/>
          <w:sz w:val="24"/>
          <w:szCs w:val="24"/>
        </w:rPr>
        <w:br/>
        <w:t xml:space="preserve">összeköttetésekre fektetek különös hangsúlyt. Utána ismertetem az 1982-es évi menetrend</w:t>
      </w:r>
      <w:r>
        <w:rPr>
          <w:color w:val="000000"/>
          <w:sz w:val="24"/>
          <w:szCs w:val="24"/>
        </w:rPr>
        <w:br/>
        <w:t xml:space="preserve">távolsági vonatait. Az ebben található menetrendi szerkezet hosszú ideig változatlan</w:t>
      </w:r>
      <w:r>
        <w:rPr>
          <w:color w:val="000000"/>
          <w:sz w:val="24"/>
          <w:szCs w:val="24"/>
        </w:rPr>
        <w:br/>
        <w:t xml:space="preserve">maradt az 1980-as évek folyamán. A rendszerváltozás után, bár a vasúti személyszállítás</w:t>
      </w:r>
      <w:r>
        <w:rPr>
          <w:color w:val="000000"/>
          <w:sz w:val="24"/>
          <w:szCs w:val="24"/>
        </w:rPr>
        <w:br/>
        <w:t xml:space="preserve">teljesítményei visszaestek, mégis fejlődés volt megfigyelhető a távolsági vonatok</w:t>
      </w:r>
      <w:r>
        <w:rPr>
          <w:color w:val="000000"/>
          <w:sz w:val="24"/>
          <w:szCs w:val="24"/>
        </w:rPr>
        <w:br/>
        <w:t xml:space="preserve">menetrendi kínálatában. Ebből az 1991-től kiépülő IC hálózat és az 1994-től kezdődően</w:t>
      </w:r>
      <w:r>
        <w:rPr>
          <w:color w:val="000000"/>
          <w:sz w:val="24"/>
          <w:szCs w:val="24"/>
        </w:rPr>
        <w:br/>
        <w:t xml:space="preserve">létrehozott országot átszelő, átlós vonatok emelhetők ki. A 2000-2001-es menetrend volt</w:t>
      </w:r>
      <w:r>
        <w:rPr>
          <w:color w:val="000000"/>
          <w:sz w:val="24"/>
          <w:szCs w:val="24"/>
        </w:rPr>
        <w:br/>
        <w:t xml:space="preserve">az utolsó, melyben számos Budapestet érintő átlós vonat közlekedett. Ezt néhány éves</w:t>
      </w:r>
      <w:r>
        <w:rPr>
          <w:color w:val="000000"/>
          <w:sz w:val="24"/>
          <w:szCs w:val="24"/>
        </w:rPr>
        <w:br/>
        <w:t xml:space="preserve">megtorpanás követte, amikor nem igazán volt a hosszútávú koncepció a vasúti</w:t>
      </w:r>
      <w:r>
        <w:rPr>
          <w:color w:val="000000"/>
          <w:sz w:val="24"/>
          <w:szCs w:val="24"/>
        </w:rPr>
        <w:br/>
        <w:t xml:space="preserve">menetrendet illetően. 2006-tól mindezt örvendetes fejlődés követte az integrált ütemes</w:t>
      </w:r>
      <w:r>
        <w:rPr>
          <w:color w:val="000000"/>
          <w:sz w:val="24"/>
          <w:szCs w:val="24"/>
        </w:rPr>
        <w:br/>
        <w:t xml:space="preserve">menetrend fokozatosan történő bevezetésével. Egyetlen hiányosságának, a kelet-nyugat</w:t>
      </w:r>
      <w:r>
        <w:rPr>
          <w:color w:val="000000"/>
          <w:sz w:val="24"/>
          <w:szCs w:val="24"/>
        </w:rPr>
        <w:br/>
        <w:t xml:space="preserve">irányú közvetlen vonatok hiányának kiküszöbölésére teszek néhány, a jelenlegi</w:t>
      </w:r>
      <w:r>
        <w:rPr>
          <w:color w:val="000000"/>
          <w:sz w:val="24"/>
          <w:szCs w:val="24"/>
        </w:rPr>
        <w:br/>
        <w:t xml:space="preserve">menetrendbe is beilleszthető konkrét javaslatot. Végül pedig néhány objektív adat</w:t>
      </w:r>
      <w:r>
        <w:rPr>
          <w:color w:val="000000"/>
          <w:sz w:val="24"/>
          <w:szCs w:val="24"/>
        </w:rPr>
        <w:br/>
        <w:t xml:space="preserve">segítségével, táblázatokban hasonlítom össze az elmúlt 30 év egy-egy jellegzetes</w:t>
      </w:r>
      <w:r>
        <w:rPr>
          <w:color w:val="000000"/>
          <w:sz w:val="24"/>
          <w:szCs w:val="24"/>
        </w:rPr>
        <w:br/>
        <w:t xml:space="preserve">menetrendjét. Dolgozatom célja, hogy átfogó képet adjak a távolsági vasúti</w:t>
      </w:r>
      <w:r>
        <w:rPr>
          <w:color w:val="000000"/>
          <w:sz w:val="24"/>
          <w:szCs w:val="24"/>
        </w:rPr>
        <w:br/>
        <w:t xml:space="preserve">személyszállítás múltjáról és jelenéről, a témát hiánypótló módon, irodalomkutatás</w:t>
      </w:r>
      <w:r>
        <w:rPr>
          <w:color w:val="000000"/>
          <w:sz w:val="24"/>
          <w:szCs w:val="24"/>
        </w:rPr>
        <w:br/>
        <w:t xml:space="preserve">jelleggel feldolgozva. Ez nagyban hozzásegíthet a jelenlegi helyzet jobb megítéléséhez,</w:t>
      </w:r>
      <w:r>
        <w:rPr>
          <w:color w:val="000000"/>
          <w:sz w:val="24"/>
          <w:szCs w:val="24"/>
        </w:rPr>
        <w:br/>
        <w:t xml:space="preserve">az ütemes, kínálati menetrend nagy előrelépést hozó jelentőségének felismeréséhez. A</w:t>
      </w:r>
      <w:r>
        <w:rPr>
          <w:color w:val="000000"/>
          <w:sz w:val="24"/>
          <w:szCs w:val="24"/>
        </w:rPr>
        <w:br/>
        <w:t xml:space="preserve">téma aktualitását az adja, hogy a távolsági közösségi közlekedésben a vasútnak szánnak</w:t>
      </w:r>
      <w:r>
        <w:rPr>
          <w:color w:val="000000"/>
          <w:sz w:val="24"/>
          <w:szCs w:val="24"/>
        </w:rPr>
        <w:br/>
        <w:t xml:space="preserve">meghatározó szerepet.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82059">
    <w:multiLevelType w:val="hybridMultilevel"/>
    <w:lvl w:ilvl="0" w:tplc="34803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82059">
    <w:abstractNumId w:val="21782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601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