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GYŐRFFY</w:t>
            </w:r>
          </w:p>
          <w:p w:rsidR="00C275A3" w:rsidRDefault="00A96AEC" w:rsidP="00C275A3">
            <w:pPr>
              <w:pStyle w:val="Hallgatokepzes"/>
            </w:pPr>
            <w:r>
              <w:t>Vocational Technical Instructor</w:t>
            </w:r>
            <w:r>
              <w:br/>
            </w:r>
            <w:r w:rsidR="00E77B23">
              <w:t>BSc, 6.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dr. Letray</w:t>
            </w:r>
          </w:p>
          <w:p w:rsidR="00DB4822" w:rsidRDefault="00DB4822" w:rsidP="00E11062">
            <w:pPr>
              <w:pStyle w:val="Konzulensek"/>
            </w:pPr>
            <w:r w:rsidRPr="00DB4822">
              <w:t>Associate Professor, SZE MTK</w:t>
            </w:r>
          </w:p>
        </w:tc>
      </w:tr>
      <w:tr w:rsidR="00DB4822" w:rsidTr="00DB4822">
        <w:tc>
          <w:tcPr>
            <w:tcW w:w="9854" w:type="dxa"/>
          </w:tcPr>
          <w:p w:rsidR="00DB4822" w:rsidRPr="00DB4822" w:rsidRDefault="00DB4822" w:rsidP="004D7940">
            <w:pPr>
              <w:pStyle w:val="Konzulensek"/>
            </w:pPr>
            <w:r w:rsidRPr="00DB4822">
              <w:t>Zsuzsanna Dr. Vásárhelyi </w:t>
            </w:r>
          </w:p>
          <w:p w:rsidR="00DB4822" w:rsidRDefault="00DB4822" w:rsidP="00E11062">
            <w:pPr>
              <w:pStyle w:val="Konzulensek"/>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applications of the interactive board in education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fundamental fact of the modern society is change. One of its most important features is the technological innovation that means widespread information and communication technology in everyday life. The changes have reached the schools too, so the teachers should be familiar with the latest achievements of education technology.</w:t>
      </w:r>
    </w:p>
    <w:p>
      <w:pPr>
        <w:pBdr/>
        <w:spacing w:before="240" w:after="240" w:line="240" w:lineRule="auto"/>
        <w:ind w:left="0" w:right="0"/>
        <w:jc w:val="left"/>
      </w:pPr>
      <w:r>
        <w:rPr>
          <w:color w:val="000000"/>
          <w:sz w:val="24"/>
          <w:szCs w:val="24"/>
        </w:rPr>
        <w:t xml:space="preserve">The paper introduces the requirements of the information society toward schools. It emphasises that the recent, modern educational approach prefers the active and student motivating learning forms. As a result of the huge information flow it is more and more difficult to excite the students’ interest and to inspire them to effective work. So teachers should make the education more experimental; one of its devices can be the interactive board.</w:t>
      </w:r>
    </w:p>
    <w:p>
      <w:pPr>
        <w:pBdr/>
        <w:spacing w:before="240" w:after="240" w:line="240" w:lineRule="auto"/>
        <w:ind w:left="0" w:right="0"/>
        <w:jc w:val="left"/>
      </w:pPr>
      <w:r>
        <w:rPr>
          <w:color w:val="000000"/>
          <w:sz w:val="24"/>
          <w:szCs w:val="24"/>
        </w:rPr>
        <w:t xml:space="preserve">The paper compares the features of the traditional and the interactive educational environment. It reviews the general characteristics, functions, types and working principle of the interactive board; and lists the main pros and cons of the application of the digital system.</w:t>
      </w:r>
    </w:p>
    <w:p>
      <w:pPr>
        <w:pBdr/>
        <w:spacing w:before="240" w:after="240" w:line="240" w:lineRule="auto"/>
        <w:ind w:left="0" w:right="0"/>
        <w:jc w:val="left"/>
      </w:pPr>
      <w:r>
        <w:rPr>
          <w:color w:val="000000"/>
          <w:sz w:val="24"/>
          <w:szCs w:val="24"/>
        </w:rPr>
        <w:t xml:space="preserve">The goal of the paper: by citing concrete examples introduces the effective application of the interactive board in secondary school IT subject database administration, in the topics of ‘Fundaments’ and ‘Charts’.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03825">
    <w:multiLevelType w:val="hybridMultilevel"/>
    <w:lvl w:ilvl="0" w:tplc="31857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03825">
    <w:abstractNumId w:val="286038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8992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