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FEHER</w:t>
            </w:r>
          </w:p>
          <w:p w:rsidR="00C275A3" w:rsidRDefault="00A96AEC" w:rsidP="00C275A3">
            <w:pPr>
              <w:pStyle w:val="Hallgatokepzes"/>
            </w:pPr>
            <w:r>
              <w:t>Faculty of Law</w:t>
            </w:r>
            <w:r>
              <w:br/>
            </w:r>
            <w:r w:rsidR="00E77B23">
              <w:t>Unified, 8.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Horvath</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judgement of the GMO issu in the context of the communal and interior legislation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I'am analyzing the issue of the genetically modified organisms, in particular reguard the plants genetical manipulation and the contradictions of the topic.</w:t>
      </w:r>
    </w:p>
    <w:p>
      <w:pPr>
        <w:pBdr/>
        <w:spacing w:before="240" w:after="240" w:line="240" w:lineRule="auto"/>
        <w:ind w:left="0" w:right="0"/>
        <w:jc w:val="left"/>
      </w:pPr>
      <w:r>
        <w:rPr>
          <w:color w:val="000000"/>
          <w:sz w:val="24"/>
          <w:szCs w:val="24"/>
        </w:rPr>
        <w:t xml:space="preserve">I have tried to choose a topic which besides very actual, also concerns all of us and triggers intens emotions. To be dealt as a „conscious consumer” is expected in this field of life. However we should ask the question: how can a laic person, who is concerned about his or her health, make a responsible decision about a topic, what even causes fundamental contradiction between experts.</w:t>
      </w:r>
    </w:p>
    <w:p>
      <w:pPr>
        <w:pBdr/>
        <w:spacing w:before="240" w:after="240" w:line="240" w:lineRule="auto"/>
        <w:ind w:left="0" w:right="0"/>
        <w:jc w:val="left"/>
      </w:pPr>
      <w:r>
        <w:rPr>
          <w:color w:val="000000"/>
          <w:sz w:val="24"/>
          <w:szCs w:val="24"/>
        </w:rPr>
        <w:t xml:space="preserve">During my work I pursue to provide guidance in these mazes and to synthesize the different points of views based on the following thematics: by scientific beliefs, I start to investigate with a biological inspection, with particular emphasis on the pro and contra reasons risen by the „green line”. On the next point I carry a historical survey, starting by the 1980's of the United States, which was the substructure of the GMO. I trace the process of the pass- through to Europe, the clear resistance againts it and the stages of the milding. I lay particular attention not only on the European Union's legal regulations about the GMO, but the hungarian motions from the perspective of the public oppinion and the legal framework as well. I make the question of the correctness of our constitutional reaction the subject of my research. Last, but not least I will outline the anticipated positive and negative consequances and judgements.</w:t>
      </w:r>
    </w:p>
    <w:p>
      <w:pPr>
        <w:pBdr/>
        <w:spacing w:before="240" w:after="240" w:line="240" w:lineRule="auto"/>
        <w:ind w:left="0" w:right="0"/>
        <w:jc w:val="left"/>
      </w:pPr>
      <w:r>
        <w:rPr>
          <w:color w:val="000000"/>
          <w:sz w:val="24"/>
          <w:szCs w:val="24"/>
        </w:rPr>
        <w:t xml:space="preserve">My conclusions can be summarized by the followings:</w:t>
      </w:r>
    </w:p>
    <w:p>
      <w:pPr>
        <w:pBdr/>
        <w:spacing w:before="240" w:after="240" w:line="240" w:lineRule="auto"/>
        <w:ind w:left="0" w:right="0"/>
        <w:jc w:val="left"/>
      </w:pPr>
      <w:r>
        <w:rPr>
          <w:color w:val="000000"/>
          <w:sz w:val="24"/>
          <w:szCs w:val="24"/>
        </w:rPr>
        <w:t xml:space="preserve">- If we would like to take sides on the question of the genetic engineering we have to measure the pro and contra statements with an equal amount of attention, we have to make the right decision based on our principles, convictions and the sources which are treated with criticism (along with the life without the GMO!).</w:t>
      </w:r>
    </w:p>
    <w:p>
      <w:pPr>
        <w:pBdr/>
        <w:spacing w:before="240" w:after="240" w:line="240" w:lineRule="auto"/>
        <w:ind w:left="0" w:right="0"/>
        <w:jc w:val="left"/>
      </w:pPr>
      <w:r>
        <w:rPr>
          <w:color w:val="000000"/>
          <w:sz w:val="24"/>
          <w:szCs w:val="24"/>
        </w:rPr>
        <w:t xml:space="preserve">- We have to see that, the regulation in the constitution is not problem-free and especially not consistent. Beyond the fact, that it's theoretical significance is undisputed, from the perspective of enforceability it is doubtful, and the targeted purpose of it in this form is insatiable. The forbiddance should be indited with a different legislation method.</w:t>
      </w:r>
    </w:p>
    <w:p>
      <w:pPr>
        <w:pBdr/>
        <w:spacing w:before="240" w:after="240" w:line="240" w:lineRule="auto"/>
        <w:ind w:left="0" w:right="0"/>
        <w:jc w:val="left"/>
      </w:pPr>
      <w:r>
        <w:rPr>
          <w:color w:val="000000"/>
          <w:sz w:val="24"/>
          <w:szCs w:val="24"/>
        </w:rPr>
        <w:t xml:space="preserve">- However to keep the GMO-free status from the perspective of the competing is not a disadvantage but an advantage, especially from the aspects of the european market. We have to strive to keep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88356">
    <w:multiLevelType w:val="hybridMultilevel"/>
    <w:lvl w:ilvl="0" w:tplc="12039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88356">
    <w:abstractNumId w:val="27188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310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