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TRENYISÁN MÁTÉ</w:t>
            </w:r>
          </w:p>
          <w:p w:rsidR="00C275A3" w:rsidRDefault="00A96AEC" w:rsidP="00C275A3">
            <w:pPr>
              <w:pStyle w:val="Hallgatokepzes"/>
            </w:pPr>
            <w:r>
              <w:t>Jogász</w:t>
            </w:r>
            <w:r>
              <w:br/>
            </w:r>
            <w:r w:rsidR="00E77B23">
              <w:t>Osztatlan, 6.  félév</w:t>
            </w:r>
          </w:p>
          <w:p w:rsidR="00C265CE" w:rsidRPr="009E5FF1" w:rsidRDefault="00E77B23" w:rsidP="00C275A3">
            <w:pPr>
              <w:pStyle w:val="Hallgatokepzes"/>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Kőhidi Ákos</w:t>
            </w:r>
          </w:p>
          <w:p w:rsidR="00DB4822" w:rsidRDefault="00DB4822" w:rsidP="00E11062">
            <w:pPr>
              <w:pStyle w:val="Konzulensek"/>
            </w:pPr>
            <w:r w:rsidRPr="00DB4822">
              <w:t>egyetemi tanársegéd,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 hibás teljesítés szabályozásának problémái a joggyakorlat tükrében</w:t>
      </w:r>
    </w:p>
    <w:p w:rsidR="00D71DF5" w:rsidRDefault="00D71DF5" w:rsidP="00AD2602">
      <w:pPr>
        <w:jc w:val="both"/>
      </w:pPr>
    </w:p>
    <w:p>
      <w:pPr>
        <w:pBdr/>
        <w:spacing w:before="240" w:after="240" w:line="240" w:lineRule="auto"/>
        <w:ind w:left="0" w:right="0"/>
        <w:jc w:val="left"/>
      </w:pPr>
      <w:r>
        <w:rPr>
          <w:color w:val="000000"/>
          <w:sz w:val="24"/>
          <w:szCs w:val="24"/>
        </w:rPr>
        <w:t xml:space="preserve">A dolgozatomban a kötelmi jog és azon belül a szerződésszegés egy mindig aktuális témájával, a hibás teljesítés szabályozásában felmerülő jogalkalmazási kérdésekkel foglalkozom. Az elmúlt néhány évtized tükrében kijelenthető, hogy a hibás teljesítés hazai szabályozása körében számos olyan kérdés merült fel, amelyre a bírói gyakorlat nem tudott egyértelműen és egységesen válaszolni. Ez a tény indukálta azon elképzelésemet, hogy hasznos és szükséges lehet egy olyan dolgozat elkészítése és egy olyan kutatás elvégzése, amely megkísérel ismertetést, áttekintést, és esetlegesen választ adni mindazon vitára okot adó kérdésre, amelyek e területen a jogalkalmazást - sőt akár a felek önkéntes jogkövetését és jogkeresését is - megnehezítik. A dolgozatom aktualitását csak tovább növeli az új Ptk. kodifikációja, amely számos - a dolgozatban is vizsgált - kérdésre kínál a jelenleg hatályos Ptk.-tól eltérő szabályozási alternatívát.</w:t>
      </w:r>
    </w:p>
    <w:p>
      <w:pPr>
        <w:pBdr/>
        <w:spacing w:before="240" w:after="240" w:line="240" w:lineRule="auto"/>
        <w:ind w:left="0" w:right="0"/>
        <w:jc w:val="left"/>
      </w:pPr>
      <w:r>
        <w:rPr>
          <w:color w:val="000000"/>
          <w:sz w:val="24"/>
          <w:szCs w:val="24"/>
        </w:rPr>
        <w:t xml:space="preserve">A dolgozat a hibás teljesítésre vonatkozó általános gondolatokat követően azon vitás kérdéseket mutatja be, amelyek a jogalkalmazás során nehézséget jelentenek. Ezen fejezetek a vonatkozó kérdéshez kötődő jogszabályok ismertetésével kezdődnek, majd ezt követi a részletező és kibontó fejtegetés a vitára okot adó problémákhoz kötve. A dolgozat harmadik szerkezeti egységétől kezdődik a jogértelmezési kérdések vizsgálata.</w:t>
      </w:r>
    </w:p>
    <w:p>
      <w:pPr>
        <w:pBdr/>
        <w:spacing w:before="240" w:after="240" w:line="240" w:lineRule="auto"/>
        <w:ind w:left="0" w:right="0"/>
        <w:jc w:val="left"/>
      </w:pPr>
      <w:r>
        <w:rPr>
          <w:color w:val="000000"/>
          <w:sz w:val="24"/>
          <w:szCs w:val="24"/>
        </w:rPr>
        <w:t xml:space="preserve">Először a határidők számításával és érvényesülésével kapcsolatban felmerülő problémákat ismertetem. Ezt követően a bizonyítási kérdésekkel, majd az egyetlen szerves egységbe nem foglalható egyéb vitás kérdésekkel foglalkozom.Végül pedig a kártérítés és a szavatosság egymáshoz való viszonyát mutatom be. A szerkezeti egységek végén a saját álláspontom jelenik meg és az esetlegesen felmerülő előremutató javaslataim. A hetedik szerkezeti egységben a dolgozat írása során levont következtetések összegző gondolatokkal való ismertetése jelenik meg, mellyel a végső álláspontom és konklúzióm ismertetem a vizsgált témakörben.</w:t>
      </w:r>
    </w:p>
    <w:p>
      <w:pPr>
        <w:pBdr/>
        <w:spacing w:before="240" w:after="240" w:line="240" w:lineRule="auto"/>
        <w:ind w:left="0" w:right="0"/>
        <w:jc w:val="left"/>
      </w:pPr>
      <w:r>
        <w:rPr>
          <w:color w:val="000000"/>
          <w:sz w:val="24"/>
          <w:szCs w:val="24"/>
        </w:rPr>
        <w:t xml:space="preserve">A munkám során számos hazai jogszabály, állásfoglalás, ajánlás, elvi döntés, és uniós irányelv rendelkezéseit és annak gyakorlati érvényesülését mutatom be, továbbá a dolgozat értékét növelendő bírói esetjog számos releváns ítéletét implementáltam és azok tapasztalatait felhasználtam elemzéseim során.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46576">
    <w:multiLevelType w:val="hybridMultilevel"/>
    <w:lvl w:ilvl="0" w:tplc="62862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46576">
    <w:abstractNumId w:val="729465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7340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