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VARGA</w:t>
            </w:r>
          </w:p>
          <w:p w:rsidR="00C275A3" w:rsidRDefault="00A96AEC" w:rsidP="00C275A3">
            <w:pPr>
              <w:pStyle w:val="Hallgatokepzes"/>
            </w:pPr>
            <w:r>
              <w:t> BA in Public Governance</w:t>
            </w:r>
            <w:r>
              <w:br/>
            </w:r>
            <w:r w:rsidR="00E77B23">
              <w:t>BSc,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REISINGER, PhD</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NATO Obligations for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theme of my study will discuss the connection between NATO and Hungary.</w:t>
      </w:r>
    </w:p>
    <w:p>
      <w:pPr>
        <w:widowControl w:val="on"/>
        <w:pBdr/>
        <w:spacing w:before="240" w:after="240" w:line="240" w:lineRule="auto"/>
        <w:ind w:left="0" w:right="0"/>
        <w:jc w:val="left"/>
      </w:pPr>
      <w:r>
        <w:rPr>
          <w:color w:val="000000"/>
          <w:sz w:val="24"/>
          <w:szCs w:val="24"/>
        </w:rPr>
        <w:t xml:space="preserve">I will give a general description of NATO activities and will highlight my country’s position within NATO and the obligations of the membership, starting with the compulsory military exercises and services nationally and abroad. Since 1999 when our membership was established, we have some commitments for the Organisation unbeknownst to a majority of the population which are only revealed during times of crisis (injuries, deaths etc). Fortunately however these events are rare. The study will hopefully bring the missions, their achievements and the unknown costs to the attention of the Hungarian main stream. Whether having connections with the military or not, as a Hungarian citizen one should acknowledge the financial and human implications of these exercises as well as the deeds of the brave servicemen who have sworn to serve and protect international interests, be it at home or abroad.</w:t>
      </w:r>
    </w:p>
    <w:p>
      <w:pPr>
        <w:widowControl w:val="on"/>
        <w:pBdr/>
        <w:spacing w:before="240" w:after="240" w:line="240" w:lineRule="auto"/>
        <w:ind w:left="0" w:right="0"/>
        <w:jc w:val="left"/>
      </w:pPr>
      <w:r>
        <w:rPr>
          <w:color w:val="000000"/>
          <w:sz w:val="24"/>
          <w:szCs w:val="24"/>
        </w:rPr>
        <w:t xml:space="preserve">Keywords: costs, military, NATO, obligations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14588">
    <w:multiLevelType w:val="hybridMultilevel"/>
    <w:lvl w:ilvl="0" w:tplc="86299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14588">
    <w:abstractNumId w:val="30614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823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