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CSATÓ</w:t>
            </w:r>
          </w:p>
          <w:p w:rsidR="00C275A3" w:rsidRDefault="00A96AEC" w:rsidP="00C275A3">
            <w:pPr>
              <w:pStyle w:val="Hallgatokepzes"/>
            </w:pPr>
            <w:r>
              <w:t>Business Information Technology</w:t>
            </w:r>
            <w:r>
              <w:br/>
            </w:r>
            <w:r w:rsidR="00E77B23">
              <w:t>BSc, 2.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Somogyi</w:t>
            </w:r>
          </w:p>
          <w:p w:rsidR="00DB4822" w:rsidRDefault="00DB4822" w:rsidP="00E11062">
            <w:pPr>
              <w:pStyle w:val="Konzulensek"/>
            </w:pPr>
            <w:r w:rsidRPr="00DB4822">
              <w:t>head of department, 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Thailand flood and it’s impact on hard disk market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Hard disks are main parts of modern computers. Users are storing very important informations, datas, which they want to know in safety. Market of these devices had some serious trouble because of the centralised production. Result of the flood was damaged or completely destroyed factories and homes, and disks became more expensive. Technical level and importance of hard disks will be introduced, after the analysis of price change the future alternatives will be introduced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82713">
    <w:multiLevelType w:val="hybridMultilevel"/>
    <w:lvl w:ilvl="0" w:tplc="50807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82713">
    <w:abstractNumId w:val="50182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73853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