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KECSKÉS</w:t>
            </w:r>
          </w:p>
          <w:p w:rsidR="00C275A3" w:rsidRDefault="00A96AEC" w:rsidP="00C275A3">
            <w:pPr>
              <w:pStyle w:val="Hallgatokepzes"/>
            </w:pPr>
            <w:r>
              <w:t>Marketing MSc</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Makkos-Káldi</w:t>
            </w:r>
          </w:p>
          <w:p w:rsidR="00DB4822" w:rsidRDefault="00DB4822" w:rsidP="00E11062">
            <w:pPr>
              <w:pStyle w:val="Konzulensek"/>
            </w:pPr>
            <w:r w:rsidRPr="00DB4822">
              <w:t>assistant professor, SZE GK</w:t>
            </w:r>
          </w:p>
        </w:tc>
      </w:tr>
      <w:tr w:rsidR="00DB4822" w:rsidTr="00DB4822">
        <w:tc>
          <w:tcPr>
            <w:tcW w:w="9854" w:type="dxa"/>
          </w:tcPr>
          <w:p w:rsidR="00DB4822" w:rsidRPr="00DB4822" w:rsidRDefault="00DB4822" w:rsidP="004D7940">
            <w:pPr>
              <w:pStyle w:val="Konzulensek"/>
            </w:pPr>
            <w:r w:rsidRPr="00DB4822">
              <w:t>Dr. Péter Huszka</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Young consumers under the spell of brands</w:t>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going to give an overall view about the consumer behavior of the youths between the age of 15 and 24, at first with the examination of the literature in this topic and with the description of relevant data. With regard to the length of this essay the summary of the specialized literature is not full-scale. The secondary data formed the starting point to fulfill my primary research which was realized in two steps. First I made qualitative research, depth interviews with 6 people from the examined segment. This step was a help for me to create and to arrange the next step, the quantitative research. From the methods of this research type I chose the online survey technique because it is one of the most popular and most suitable methods nowadays and with taking the habits of youths into consideration. The youths had 1 month to complete the survey, after the data scaling I had the chance to evaluate answers from 199 respondents. I made the appraisal of data with the SPSS 18.0 statistical program which helped me to analyze the frequencies and connections between the questions. The outlined research goals and questions formed the basis to carry out the statistics and to study the hypotheses. The outcomes said that the shopping and especially the shopping of brands stands in a distinguished position in the life of the segment. By the study of the cultural values I found that the examined youths are rather individual and mostly they prefer feminine values. From the peer groups, the opinion of the parents and the friends can be called important but the influence of celebrities in connection with shopping decisions is really low. In point of the age and the sex there was no significant relation between the certain variables which can lead to the statement – to consider only the 199 youths of this survey – that the target segment can be seen as a homogenous group and in this group there was no notable difference between their answers. Finally, I presented the composed factors of the attendants in the research with the completion of factor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5622">
    <w:multiLevelType w:val="hybridMultilevel"/>
    <w:lvl w:ilvl="0" w:tplc="48101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5622">
    <w:abstractNumId w:val="94675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015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