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SZALAIOVÁ LEA</w:t>
            </w:r>
          </w:p>
          <w:p w:rsidR="00C275A3" w:rsidRDefault="00A96AEC" w:rsidP="00C275A3">
            <w:pPr>
              <w:pStyle w:val="Hallgatokepzes"/>
            </w:pPr>
            <w:r>
              <w:t>Marketing (angol nyelven)</w:t>
            </w:r>
            <w:r>
              <w:br/>
            </w:r>
            <w:r w:rsidR="00E77B23">
              <w:t>MSc, 4. félév</w:t>
            </w:r>
          </w:p>
          <w:p w:rsidR="00C265CE" w:rsidRPr="009E5FF1" w:rsidRDefault="00E77B23" w:rsidP="00C275A3">
            <w:pPr>
              <w:pStyle w:val="Hallgatokepzes"/>
              <w:rPr>
                <w:b/>
                <w:caps/>
              </w:rPr>
            </w:pPr>
            <w:r>
              <w:t>Széchenyi István Egyetem</w:t>
            </w:r>
            <w:r w:rsidR="00C275A3">
              <w:br/>
            </w:r>
            <w:r w:rsidR="00DB4822">
              <w:t>Kautz Gyula Gazdaságtudományi Kar</w:t>
            </w:r>
          </w:p>
        </w:tc>
        <w:tc>
          <w:tcPr>
            <w:tcW w:w="4914" w:type="dxa"/>
          </w:tcPr>
          <w:p w:rsidR="00DB4822" w:rsidRPr="00DB4822" w:rsidRDefault="00DB4822" w:rsidP="004D7940">
            <w:pPr>
              <w:pStyle w:val="Hallgatonev"/>
              <w:rPr>
                <w:caps/>
              </w:rPr>
            </w:pPr>
            <w:r w:rsidRPr="00DB4822">
              <w:rPr>
                <w:caps/>
              </w:rPr>
              <w:t>VISY DÁNIEL</w:t>
            </w:r>
          </w:p>
          <w:p w:rsidR="00DB4822" w:rsidRDefault="00C275A3" w:rsidP="004D7940">
            <w:pPr>
              <w:pStyle w:val="Hallgatokepzes"/>
            </w:pPr>
            <w:r>
              <w:t>Marketing (angol nyelven)</w:t>
            </w:r>
            <w:r w:rsidR="00A96AEC">
              <w:br/>
              <w:t>MSc, 7.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Kautz Gyula Gazdaságtudományi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Élő Gábor</w:t>
            </w:r>
          </w:p>
          <w:p w:rsidR="00DB4822" w:rsidRDefault="00DB4822" w:rsidP="00E11062">
            <w:pPr>
              <w:pStyle w:val="Konzulensek"/>
            </w:pPr>
            <w:r w:rsidRPr="00DB4822">
              <w:t>egyetemi docens,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Sokkoló reklámok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Tisztelt Bizottság!</w:t>
      </w:r>
    </w:p>
    <w:p>
      <w:pPr>
        <w:pBdr/>
        <w:spacing w:before="240" w:after="240" w:line="240" w:lineRule="auto"/>
        <w:ind w:left="0" w:right="0"/>
        <w:jc w:val="left"/>
      </w:pPr>
      <w:r>
        <w:rPr>
          <w:color w:val="000000"/>
          <w:sz w:val="24"/>
          <w:szCs w:val="24"/>
        </w:rPr>
        <w:br/>
        <w:t xml:space="preserve">Szerzőtársammal igyekeztünk egy olyan témát kiválasztani, ami a 21. század ténylegesen aktuális vitatémája és érdekes területe lehet. Ezért döntöttünk a Sokkoló Reklámok vizsgálata mellett. Dolgozatunk elkészítése során igyekeztünk teljesen tiszta képet adni az ilyen típusú reklámozási technikák kialakulásáról, fejlődéséről és egyre inkább növekvő jelentőségéről. Lényegesnek éreztük, hogy a Sokkoló Reklámok minden típusáról tájékoztatást adjuk, hogy az olvasó egy teljes képet kapjon arról mivel is áll tulajdonképpen szemben (legyen szó túlzott sexualitást, szégyent, erőszakot, halált, vagy egyéb meghökkentő elemeket tartalmazó reklámról).</w:t>
      </w:r>
    </w:p>
    <w:p>
      <w:pPr>
        <w:pBdr/>
        <w:spacing w:before="240" w:after="240" w:line="240" w:lineRule="auto"/>
        <w:ind w:left="0" w:right="0"/>
        <w:jc w:val="left"/>
      </w:pPr>
      <w:r>
        <w:rPr>
          <w:color w:val="000000"/>
          <w:sz w:val="24"/>
          <w:szCs w:val="24"/>
        </w:rPr>
        <w:br/>
        <w:t xml:space="preserve">Véleményünk szerint dolgozatunk több szempontból is remekül rávilágít arra, hogy milyen eszközök által mi is a pontos célja ezeknek a reklámozási típusoknak. Ezekkel a lényegi információkkal kezdhettük el dolgozatunk legfontosabb részét a primer kutatást. Úgy gondoltuk, hogy az Y generáció a legmegfelelőbb célcsoport a mélyinterjús vizsgálat elkészítésére, hiszen ez a fajta szokatlan és újszerű reklámozási típus leginkább ezt a szegmenst igyekszik megszólítani. 14 mélyinterjút készítettünk és véleményünk szerint ez volt a leghatásosabb megkérdezési forma, hiszen így minden mögöttes tartalomra, rejtett információra választ tudtunk kapni.</w:t>
      </w:r>
    </w:p>
    <w:p>
      <w:pPr>
        <w:pBdr/>
        <w:spacing w:before="240" w:after="240" w:line="240" w:lineRule="auto"/>
        <w:ind w:left="0" w:right="0"/>
        <w:jc w:val="left"/>
      </w:pPr>
      <w:r>
        <w:rPr>
          <w:color w:val="000000"/>
          <w:sz w:val="24"/>
          <w:szCs w:val="24"/>
        </w:rPr>
        <w:br/>
        <w:t xml:space="preserve">Ezzel a primer kutatással célunk az volt, hogy felmérjük a Sokkoló Reklámok jelenlegi helyzetét, elfogadottságának mértékét a kiválasztott szegmensre vonatkozóan. Bátran állíthatjuk, hogy nagyon hasznos és sikeres kutatást tudtunk elvégezni, melynek eredményeképpen érdekes következtetésekhez jutottunk. Külön-külön vizsgálva a Shocking Advertising területeit fel tudtuk mérni a követhető és alkalmazható, illetve a elutasított és megbotránkoztató vonalakat is. Sikerült kapni egy olyan képet erre a területről, ami bemutatja a Sokkoló Reklámok jelenlegi helyzetét és elfogadottságát Magyarországon, az Y generáció körében.</w:t>
      </w:r>
    </w:p>
    <w:p>
      <w:pPr>
        <w:pBdr/>
        <w:spacing w:before="240" w:after="240" w:line="240" w:lineRule="auto"/>
        <w:ind w:left="0" w:right="0"/>
        <w:jc w:val="left"/>
      </w:pPr>
      <w:r>
        <w:rPr>
          <w:color w:val="000000"/>
          <w:sz w:val="24"/>
          <w:szCs w:val="24"/>
        </w:rPr>
        <w:br/>
        <w:t xml:space="preserve">Véleményünk szerint ezen a kutatási területen rengeteg lehetőség rejlik még, ezért ez a dolgozat egy remek kiindulási alapul szolgálhat a későbbiekben, hogy még mélyrehatóbb és reprezentatívabb eredményekhez juthassunk. Reméljük ez a rezümé meghozta kedvüket ahhoz, hogy kíváncsisággal lássanak neki dolgozatunk olvasásához és vizsgálatához.</w:t>
      </w:r>
    </w:p>
    <w:p>
      <w:pPr>
        <w:pBdr/>
        <w:spacing w:before="240" w:after="240" w:line="240" w:lineRule="auto"/>
        <w:ind w:left="0" w:right="0"/>
        <w:jc w:val="left"/>
      </w:pPr>
      <w:r>
        <w:rPr>
          <w:color w:val="000000"/>
          <w:sz w:val="24"/>
          <w:szCs w:val="24"/>
        </w:rPr>
        <w:br/>
        <w:t xml:space="preserve">Szalaiová Lea</w:t>
      </w:r>
      <w:r>
        <w:rPr>
          <w:color w:val="000000"/>
          <w:sz w:val="24"/>
          <w:szCs w:val="24"/>
        </w:rPr>
        <w:br/>
        <w:t xml:space="preserve">Visy Dániel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139125">
    <w:multiLevelType w:val="hybridMultilevel"/>
    <w:lvl w:ilvl="0" w:tplc="666427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139125">
    <w:abstractNumId w:val="321391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19812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