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VÁRY MIKLÓS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Bessenyei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ENDOGÉN KORRUPCIÓ EGY NEOKLASSZIKUS MODELLBEN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neoklasszikus modellbe vezetjük be endogén változóként a korrupciót. Arra</w:t>
      </w:r>
      <w:r>
        <w:rPr>
          <w:color w:val="000000"/>
          <w:sz w:val="24"/>
          <w:szCs w:val="24"/>
        </w:rPr>
        <w:br/>
        <w:t xml:space="preserve">keressük a választ, hogy milyen tényezők alakítják ki a gazdaságban jelentkező korrupciós aktivitás</w:t>
      </w:r>
      <w:r>
        <w:rPr>
          <w:color w:val="000000"/>
          <w:sz w:val="24"/>
          <w:szCs w:val="24"/>
        </w:rPr>
        <w:br/>
        <w:t xml:space="preserve">mértékét, hogyan alakítja át a korrupció figyelembe vétele a gazdasági szereplők viselkedését, és</w:t>
      </w:r>
      <w:r>
        <w:rPr>
          <w:color w:val="000000"/>
          <w:sz w:val="24"/>
          <w:szCs w:val="24"/>
        </w:rPr>
        <w:br/>
        <w:t xml:space="preserve">bizonyos exogén tényezők megváltozása hogyan módosítja a korrupciós aktivitást. A korrupciónak</w:t>
      </w:r>
      <w:r>
        <w:rPr>
          <w:color w:val="000000"/>
          <w:sz w:val="24"/>
          <w:szCs w:val="24"/>
        </w:rPr>
        <w:br/>
        <w:t xml:space="preserve">a többi makrováltozóra gyakorolt hatását csak olyan szempontból vizsgáljuk, hogy egy konkrét</w:t>
      </w:r>
      <w:r>
        <w:rPr>
          <w:color w:val="000000"/>
          <w:sz w:val="24"/>
          <w:szCs w:val="24"/>
        </w:rPr>
        <w:br/>
        <w:t xml:space="preserve">exogén változás következtében módosuló korrupciós aktivitás miként hat a többi makrováltozóra.</w:t>
      </w:r>
      <w:r>
        <w:rPr>
          <w:color w:val="000000"/>
          <w:sz w:val="24"/>
          <w:szCs w:val="24"/>
        </w:rPr>
        <w:br/>
        <w:t xml:space="preserve">A modellben a vállalatok kenőpénzt fizetnek a háztartásoknak, amelynek tagjai közt ott vannak a</w:t>
      </w:r>
      <w:r>
        <w:rPr>
          <w:color w:val="000000"/>
          <w:sz w:val="24"/>
          <w:szCs w:val="24"/>
        </w:rPr>
        <w:br/>
        <w:t xml:space="preserve">korrupt hivatalnokok. A háztartások a korrupcióból szerzett többletjövedelemből a fogyasztásukat</w:t>
      </w:r>
      <w:r>
        <w:rPr>
          <w:color w:val="000000"/>
          <w:sz w:val="24"/>
          <w:szCs w:val="24"/>
        </w:rPr>
        <w:br/>
        <w:t xml:space="preserve">bővíthetik, cserébe elintézik, hogy nagyobb kormányzati kereslet nyilvánuljon meg a vállalatok</w:t>
      </w:r>
      <w:r>
        <w:rPr>
          <w:color w:val="000000"/>
          <w:sz w:val="24"/>
          <w:szCs w:val="24"/>
        </w:rPr>
        <w:br/>
        <w:t xml:space="preserve">termékei iránt. A nagyobb kormányzati kiadások azért is előnyösek a vállalatok számára, mert</w:t>
      </w:r>
      <w:r>
        <w:rPr>
          <w:color w:val="000000"/>
          <w:sz w:val="24"/>
          <w:szCs w:val="24"/>
        </w:rPr>
        <w:br/>
        <w:t xml:space="preserve">növelik a termelésben rendelkezésükre álló közjavak állományát. A háztartások gazdasági döntéseik</w:t>
      </w:r>
      <w:r>
        <w:rPr>
          <w:color w:val="000000"/>
          <w:sz w:val="24"/>
          <w:szCs w:val="24"/>
        </w:rPr>
        <w:br/>
        <w:t xml:space="preserve">során figyelembe veszik a nagyobb korrupciós aktivitás következtében megemelkedő kormányzati</w:t>
      </w:r>
      <w:r>
        <w:rPr>
          <w:color w:val="000000"/>
          <w:sz w:val="24"/>
          <w:szCs w:val="24"/>
        </w:rPr>
        <w:br/>
        <w:t xml:space="preserve">kiadásokkal járó nagyobb adóterheket is.</w:t>
      </w:r>
      <w:r>
        <w:rPr>
          <w:color w:val="000000"/>
          <w:sz w:val="24"/>
          <w:szCs w:val="24"/>
        </w:rPr>
        <w:br/>
        <w:t xml:space="preserve">A háztartások viselkedésének modellezése megmutatja, hogy a korrupciót figyelembe véve is</w:t>
      </w:r>
      <w:r>
        <w:rPr>
          <w:color w:val="000000"/>
          <w:sz w:val="24"/>
          <w:szCs w:val="24"/>
        </w:rPr>
        <w:br/>
        <w:t xml:space="preserve">érvényes Gossen II. törvénye, ami szerint a maximális hasznosság eléréséhez a korrupció, a</w:t>
      </w:r>
      <w:r>
        <w:rPr>
          <w:color w:val="000000"/>
          <w:sz w:val="24"/>
          <w:szCs w:val="24"/>
        </w:rPr>
        <w:br/>
        <w:t xml:space="preserve">fogyasztás és a munka mérlegelt határhasznának meg kell egyeznie. A vállalatok korrupciós</w:t>
      </w:r>
      <w:r>
        <w:rPr>
          <w:color w:val="000000"/>
          <w:sz w:val="24"/>
          <w:szCs w:val="24"/>
        </w:rPr>
        <w:br/>
        <w:t xml:space="preserve">tevékenysége ott optimális, ahol a korrupció reálköltsége egyenlő a korrupció határtermékével.</w:t>
      </w:r>
      <w:r>
        <w:rPr>
          <w:color w:val="000000"/>
          <w:sz w:val="24"/>
          <w:szCs w:val="24"/>
        </w:rPr>
        <w:br/>
        <w:t xml:space="preserve">Ezek után meghatározzuk a makrogazdasági egyensúlyt a korrupciót is figyelembe véve, majd</w:t>
      </w:r>
      <w:r>
        <w:rPr>
          <w:color w:val="000000"/>
          <w:sz w:val="24"/>
          <w:szCs w:val="24"/>
        </w:rPr>
        <w:br/>
        <w:t xml:space="preserve">komparatív statikus elemzéseket végzünk az egyensúlyi helyzetre. Azt találjuk, hogy a technológiai</w:t>
      </w:r>
      <w:r>
        <w:rPr>
          <w:color w:val="000000"/>
          <w:sz w:val="24"/>
          <w:szCs w:val="24"/>
        </w:rPr>
        <w:br/>
        <w:t xml:space="preserve">javulás növelheti és csökkentheti is a korrupciós aktivitást a paraméterértékektől függően, azonban</w:t>
      </w:r>
      <w:r>
        <w:rPr>
          <w:color w:val="000000"/>
          <w:sz w:val="24"/>
          <w:szCs w:val="24"/>
        </w:rPr>
        <w:br/>
        <w:t xml:space="preserve">a GDP-re, a fogyasztásra és a reálbérre gyakorolt pozitív hatása most is egyértelmű. A fiskális</w:t>
      </w:r>
      <w:r>
        <w:rPr>
          <w:color w:val="000000"/>
          <w:sz w:val="24"/>
          <w:szCs w:val="24"/>
        </w:rPr>
        <w:br/>
        <w:t xml:space="preserve">expanzió kisebb korrupciós aktivitáshoz vezet, növeli a GDP-t és a foglalkoztatottságot, a</w:t>
      </w:r>
      <w:r>
        <w:rPr>
          <w:color w:val="000000"/>
          <w:sz w:val="24"/>
          <w:szCs w:val="24"/>
        </w:rPr>
        <w:br/>
        <w:t xml:space="preserve">fogyasztásra gyakorolt hatása viszont csekély és nem egyértelmű irányú. A korrupcióval járó</w:t>
      </w:r>
      <w:r>
        <w:rPr>
          <w:color w:val="000000"/>
          <w:sz w:val="24"/>
          <w:szCs w:val="24"/>
        </w:rPr>
        <w:br/>
        <w:t xml:space="preserve">adóterhek növekedése egyértelműen csökkenti a korrupciós aktivitást, miközben a többi endogén</w:t>
      </w:r>
      <w:r>
        <w:rPr>
          <w:color w:val="000000"/>
          <w:sz w:val="24"/>
          <w:szCs w:val="24"/>
        </w:rPr>
        <w:br/>
        <w:t xml:space="preserve">változóra gyakorolt hatása alig érezhető.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39837">
    <w:multiLevelType w:val="hybridMultilevel"/>
    <w:lvl w:ilvl="0" w:tplc="8005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39837">
    <w:abstractNumId w:val="42239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761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