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FILÁK OLIVÉR</w:t>
            </w:r>
          </w:p>
          <w:p w:rsidR="00C275A3" w:rsidRDefault="00A96AEC" w:rsidP="00C275A3">
            <w:pPr>
              <w:pStyle w:val="Hallgatokepzes"/>
            </w:pPr>
            <w:r>
              <w:t>Kereskedelem és marketing BA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Kármen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ÉLMÉNY NYOMÁBAN: A SZENZOROS ÉLMÉNYKERESÉS HATÁSAI A SZOLGÁLTATÁSOK ESETÉBEN MEGFIGYELHETŐ FOGYASZTÓI MAGATARTÁSRA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 során arra a kérdésre kerestem a választ, hogy a fogyasztói magatartás, egy marketing szempontból újszerű vetülete, a szenzoros élménykeresés milyen formában jelenik meg, illetve gyakorol hatást a szolgáltatások esetében megfigyelhető fogyasztói viselkedésmintákra. Az elméleti háttérelemzés, és az ahhoz kapcsolódó primer kutatás során ezen marketingkérdést, az újszerű ingerek keresésének, illetve a fogyasztói döntéshozatal kockázati vetületének függvényében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ezt vizsgáló, saját összeállítású, online kitölthető kérdőívet a Pécsi Tudományegyetem Közgazdaságtudományi Karának 68 aktív hallgatója töltötte ki. Az adatelemzési eljárás során</w:t>
      </w:r>
      <w:r>
        <w:rPr>
          <w:color w:val="000000"/>
          <w:sz w:val="24"/>
          <w:szCs w:val="24"/>
        </w:rPr>
        <w:br/>
        <w:t xml:space="preserve">- a megbízhatóság növelése érdekében - végzett előszűrésekkel, végül 48 főre redukáltam a véletlen mintavételezéssel kialakított mintát. A felállított hipotézisek tesztelésére a kapcsolatok grafikus- és korrelációelemzését is elvégeztem a meghatározott kulcsváltozók mentén. Előzetes várakozásaimnak megfelelően az általános szenzoros élménykeresés, illetve a szűkebb értelemben vett élménykeresési dimenzió egyaránt közepes erősségű, pozitív korrelációt mutatattak a szolgáltatások igénybevételi gyakoriságára nézve. Az elvégzett adatelemzések a kockázatkezelési tényezők szükségessége szempontjából a vártnak megfelelő, negatív irányú tendenciáról számoltak be, azonban a vizsgált változók között nem találtam szignifikáns korrelációt.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eredményei rámutattak, hogy a szenzoros élménykeresés dimenziójában megfigyelhető egyéni különbségek, a szolgáltatások esetében jelentkező, fogyasztói magatartás dimenziójában is eltéréseket eredményezhetnek. A bemutatott módszertani megfontolásokat a marketingkutatási alkalmazhatóság mellett, akár az elméleti modellépítés, mintegy integrált személyiségvizsgálati eszközként is alkalmazhatjuk. Fontos azonban megemlítenünk, hogy a felállított hipotézisek egy nagyobb elemszámú mintán történő további tesztelése, nem csak az eddig feltárt kapcsolatok magyarázó erejét növelhetné, de - a szélesebb körű adatelemzési lehetőségek révén - a kockázatkezelési komponens megbízhatóbb vizsgálatához is hozzájárulhatna.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77106">
    <w:multiLevelType w:val="hybridMultilevel"/>
    <w:lvl w:ilvl="0" w:tplc="90104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77106">
    <w:abstractNumId w:val="81877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61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