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PINTER</w:t>
            </w:r>
          </w:p>
          <w:p w:rsidR="00C275A3" w:rsidRDefault="00A96AEC" w:rsidP="00C275A3">
            <w:pPr>
              <w:pStyle w:val="Hallgatokepzes"/>
            </w:pPr>
            <w:r>
              <w:t>Financial</w:t>
            </w:r>
            <w:r>
              <w:br/>
            </w:r>
            <w:r w:rsidR="00E77B23">
              <w:t>MA, 11.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Gal Laszlo Istvan</w:t>
            </w:r>
          </w:p>
          <w:p w:rsidR="00DB4822" w:rsidRDefault="00DB4822" w:rsidP="00E11062">
            <w:pPr>
              <w:pStyle w:val="Konzulensek"/>
            </w:pPr>
            <w:r w:rsidRPr="00DB4822">
              <w:t>associate professor ,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Fight Against the Money Laundering and the Financing of Terrorism with the Example of the Hungarian Banking Practice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money laundering is one of the most serious economic crimes due to the liberalization of money markets and subsequent technologic revolution. An estimation of the global volume of the illegal activities makes more than 3000 milliard USD per year, which amount can compete with such big nation’s economy as Germany. Hence it is not a surprise if the money laundering appears in a country’s life, after the stimulating impact in the beginning it can effect distortion in the economical, political and social installation of the state. Since the offenders try to legalize the money coming from the economic crimes in the money sphere, therefore if the system is not duly ruled and there is no protection improved, the effects can show up exponentially. To avoid these effects the banks have to take expensive tasks on controlling, information and administration.</w:t>
      </w:r>
    </w:p>
    <w:p>
      <w:pPr>
        <w:pBdr/>
        <w:spacing w:before="240" w:after="240" w:line="240" w:lineRule="auto"/>
        <w:ind w:left="0" w:right="0"/>
        <w:jc w:val="left"/>
      </w:pPr>
      <w:r>
        <w:rPr>
          <w:color w:val="000000"/>
          <w:sz w:val="24"/>
          <w:szCs w:val="24"/>
        </w:rPr>
        <w:t xml:space="preserve">The aim of my paper is to introduce the fight against the money laundering and the financing of terrorism with the example of the Hungarian banking practice. I would like to disclose the risks of the banks caused by money laundering, to display specialty preventive activities and to present general supportive processes and systems.</w:t>
      </w:r>
    </w:p>
    <w:p>
      <w:pPr>
        <w:pBdr/>
        <w:spacing w:before="240" w:after="240" w:line="240" w:lineRule="auto"/>
        <w:ind w:left="0" w:right="0"/>
        <w:jc w:val="left"/>
      </w:pPr>
      <w:r>
        <w:rPr>
          <w:color w:val="000000"/>
          <w:sz w:val="24"/>
          <w:szCs w:val="24"/>
        </w:rPr>
        <w:t xml:space="preserve">I split up my research in two parts. On one hand I expanded my practical knowledge in the bank field against the money laundering with theoretical knowledge of laws, analyzing essays and study cases. On the other hand I disclosed the professional opinions with deep interviews with bank workers.</w:t>
      </w:r>
    </w:p>
    <w:p>
      <w:pPr>
        <w:pBdr/>
        <w:spacing w:before="240" w:after="240" w:line="240" w:lineRule="auto"/>
        <w:ind w:left="0" w:right="0"/>
        <w:jc w:val="left"/>
      </w:pPr>
      <w:r>
        <w:rPr>
          <w:color w:val="000000"/>
          <w:sz w:val="24"/>
          <w:szCs w:val="24"/>
        </w:rPr>
        <w:t xml:space="preserve">After my exploration I have established that although the bigger Hungarian banks have a developed AML/CFT routine, the efficiency could be increased more by developing risk assessment softwares, filtering and transaction-monitoring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16090">
    <w:multiLevelType w:val="hybridMultilevel"/>
    <w:lvl w:ilvl="0" w:tplc="73996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16090">
    <w:abstractNumId w:val="60316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40156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