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TÓTH-PAJOR ÁKOS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FINANSZÍROZÁSI KORLÁTOZOTTSÁG HATÁSA A KIS- ÉS KÖZÉPVÁLLALKOZÁSOK BERUHÁZÁSI MAGATARTÁSÁRA A FELDOLGOZÓIPARBAN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„Subprime” válság során a vállalkozások beruházási hajlandósága lecsökkent, így a versenyképesség fenntartására irányuló fejlesztések elmaradtak, amely a gazdaságok növekedési kilátásait is jelentősen lerontotta. A gazdasági növekedés motorját a kis- és középvállalkozások versenyképessége és beruházási hajlandósága szolgáltatja. Ezen vállalkozások beruházásaikat hitelből finanszírozzák, amely a többségük számára az egyetlen elérhető külső forrás.</w:t>
      </w:r>
      <w:r>
        <w:rPr>
          <w:color w:val="000000"/>
          <w:sz w:val="24"/>
          <w:szCs w:val="24"/>
        </w:rPr>
        <w:br/>
        <w:t xml:space="preserve">A válság során a bankok kockázati toleranciája lecsökkent, így a kis- és középvállalkozások többsége nem talál külső forrást a beruházások megvalósításához, ezért a vállalkozásoknak finanszírozási korlátokkal kell szembenézniük.</w:t>
      </w:r>
      <w:r>
        <w:rPr>
          <w:color w:val="000000"/>
          <w:sz w:val="24"/>
          <w:szCs w:val="24"/>
        </w:rPr>
        <w:br/>
        <w:t xml:space="preserve">A tanulmány célja a finanszírozási korlátozottság empirikus vizsgálata, amely a magyar feldolgozóiparban tevékenykedő vállalkozásokból vett minta segítségével kerül bemutatásra. Ha a vállalkozásokat a beruházási magatartásuk szerint csoportosítjuk, akkor a csoportosítást magyarázó tényezőkből következtethetünk arra, hogy mi befolyásolja a vállalkozások beruházási hajlandóságát. Így azonosíthatjuk a finanszírozási korlátokkal szembenéző vállalkozásokat.</w:t>
      </w:r>
      <w:r>
        <w:rPr>
          <w:color w:val="000000"/>
          <w:sz w:val="24"/>
          <w:szCs w:val="24"/>
        </w:rPr>
        <w:br/>
        <w:t xml:space="preserve">Az empirikus vizsgálatból levonhatjuk a következtetést, hogy a vállalkozások korlátozottságát legnagyobb mértékben a vállalkozás mérete, a külső források nagysága, a likviditás, és a jövedelmezőség befolyásolja. Ezen kívül a korlátozott vállalakozások beruházásai érzékenyebbek a rendelkezésre álló belső forrásokra.</w:t>
      </w:r>
      <w:r>
        <w:rPr>
          <w:color w:val="000000"/>
          <w:sz w:val="24"/>
          <w:szCs w:val="24"/>
        </w:rPr>
        <w:br/>
        <w:t xml:space="preserve">A mintában szereplő feldolgozóiparban tevékenykedő vállalkozások többsége finanszírozási korlátokkal, túlzott eladósodással, vagy akár pénzügyi ellehetetlenüléssel néz szembe. Emellett a versenyképesség és a növekedési lehetőségek hiánya is megfigyelhető. Ez arra enged következtetni, hogy vállalkozásoknál valószínű a kockázati eltolódás, amely a vállalkozások értékének csökkenéséhez és a megszűnés kockázatának növekedéséhez vezethet. Ez magyarázatul szolgál arra, hogy az újonnan alapított kis- és középvállalkozások nagy része képtelen életben maradni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33279">
    <w:multiLevelType w:val="hybridMultilevel"/>
    <w:lvl w:ilvl="0" w:tplc="52188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33279">
    <w:abstractNumId w:val="13533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839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