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ERVIN DENICH</w:t>
            </w:r>
          </w:p>
          <w:p w:rsidR="00C275A3" w:rsidRDefault="00A96AEC" w:rsidP="00C275A3">
            <w:pPr>
              <w:pStyle w:val="Hallgatokepzes"/>
            </w:pPr>
            <w:r>
              <w:t>Finance</w:t>
            </w:r>
            <w:r>
              <w:br/>
            </w:r>
            <w:r w:rsidR="00E77B23">
              <w:t>MA, 1.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Vivien Csapi</w:t>
            </w:r>
          </w:p>
          <w:p w:rsidR="00DB4822" w:rsidRDefault="00DB4822" w:rsidP="00E11062">
            <w:pPr>
              <w:pStyle w:val="Konzulensek"/>
            </w:pPr>
            <w:r w:rsidRPr="00DB4822">
              <w:t>Professor’s assistant,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real options approach of the role of sports in economy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essay deals with the role of sports in economy. This is a new discipline which is developed in the second part of the twentieth-century. In my opinion this is a very important topic. This is the reason why I selected the investment on stadiums to the main theme. In my work I am dealing with the risks of these investments and the management methods which are associated with them.The basic question of my research is which method can provide the most appropriated result of my analysis. With this method I can establish for investment of a stadium whether it is profitable or not. Many external and internal conditions can impact on building of a stadium, but the most important are the political, the financial, the enviromental and the operational risks. In some cases, we have to search for root causes and the effects on the building process. After we have found these, we need to analyze the conformance of the project. This is the explanation of the real options usage. When we use the method of Net Present Value, we can decide whether it is worth to launch the project in the present or not. With the application of real option valuation the opportunity, to analyze the expected outcomes of the project, is also provided. Therefore, we are capable of making a decision to refuse, to adjourn, to suspend or to carry out the project fractionally. Further more the risks of the investment can be identified and coped with. As a result of the usage of this method several solutions are provided to choose from different outcomes.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78973">
    <w:multiLevelType w:val="hybridMultilevel"/>
    <w:lvl w:ilvl="0" w:tplc="77178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78973">
    <w:abstractNumId w:val="78678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354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