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KISS</w:t>
            </w:r>
          </w:p>
          <w:p w:rsidR="00C275A3" w:rsidRDefault="00A96AEC" w:rsidP="00C275A3">
            <w:pPr>
              <w:pStyle w:val="Hallgatokepzes"/>
            </w:pPr>
            <w:r>
              <w:t>Human Resources</w:t>
            </w:r>
            <w:r>
              <w:br/>
            </w:r>
            <w:r w:rsidR="00E77B23">
              <w:t>BA, 4.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Szlávik</w:t>
            </w:r>
          </w:p>
          <w:p w:rsidR="00DB4822" w:rsidRDefault="00DB4822" w:rsidP="00E11062">
            <w:pPr>
              <w:pStyle w:val="Konzulensek"/>
            </w:pPr>
            <w:r w:rsidRPr="00DB4822">
              <w:t>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local sustainability initiatives through the example of the Mátészalka micro-region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 deals with local sustainability initiatives in a town and its micro-region, Mátészalka. I chose this region because of personal reasons, and also as the economic structure of the town differs from that of other municipalities. The local government of Mátészalka closely cooperates with the Multi-functional micro-region association of local governments of Szatmár (henceforth: Association), as Mátészalka is the centre of the Association.</w:t>
      </w:r>
    </w:p>
    <w:p>
      <w:pPr>
        <w:pBdr/>
        <w:spacing w:before="240" w:after="240" w:line="240" w:lineRule="auto"/>
        <w:ind w:left="0" w:right="0"/>
        <w:jc w:val="left"/>
      </w:pPr>
      <w:r>
        <w:rPr>
          <w:color w:val="000000"/>
          <w:sz w:val="24"/>
          <w:szCs w:val="24"/>
        </w:rPr>
        <w:t xml:space="preserve">After studying the relevant literature and reviewing my college lecture notes, I narrowed down my research focus to Local Agenda 21 sustainability programs. I examined the region holistically, i.e. its geographic, demographic, and environmental characteristics, and also from ecological, economic and social aspects. I summarized the results in a triple SWOT analysis and then made a detailed description of the process. The management of the Mayors’ office and the Association assisted me in exploring the economic situation in Mátészalka.</w:t>
      </w:r>
    </w:p>
    <w:p>
      <w:pPr>
        <w:pBdr/>
        <w:spacing w:before="240" w:after="240" w:line="240" w:lineRule="auto"/>
        <w:ind w:left="0" w:right="0"/>
        <w:jc w:val="left"/>
      </w:pPr>
      <w:r>
        <w:rPr>
          <w:color w:val="000000"/>
          <w:sz w:val="24"/>
          <w:szCs w:val="24"/>
        </w:rPr>
        <w:t xml:space="preserve">In the third stage of my research I focused on renewable energy resources, such as sunlight, wind, geothermal energy, hydropower, and biofuel. I explored the application of these energy resources in detail. Finally, I assessed the potential of Mátészalka regarding renewable energy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76763">
    <w:multiLevelType w:val="hybridMultilevel"/>
    <w:lvl w:ilvl="0" w:tplc="50401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76763">
    <w:abstractNumId w:val="905767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921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