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SIKE</w:t>
            </w:r>
          </w:p>
          <w:p w:rsidR="00C275A3" w:rsidRDefault="00A96AEC" w:rsidP="00C275A3">
            <w:pPr>
              <w:pStyle w:val="Hallgatokepzes"/>
            </w:pPr>
            <w:r>
              <w:t>Human Resources</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Kádek István</w:t>
            </w:r>
          </w:p>
          <w:p w:rsidR="00DB4822" w:rsidRDefault="00DB4822" w:rsidP="00E11062">
            <w:pPr>
              <w:pStyle w:val="Konzulensek"/>
            </w:pPr>
            <w:r w:rsidRPr="00DB4822">
              <w:t>Dékánhelyettes, Tanszékvezető,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Felnőttképzési tapasztalatok elemzése / Egy patinás felnőttképzési cég vidéki kirendeltségén végzett vizsgálatok/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topic is adult education. Perfekt Zrt. Heves county branch office and Langwest Nyelvi Központ were the site of my research. I examined participant listeners and instructors at the time of my research in the adult training. I examinde four hypoteses at the time of the completion of my paper.</w:t>
      </w:r>
    </w:p>
    <w:p>
      <w:pPr>
        <w:pBdr/>
        <w:spacing w:before="240" w:after="240" w:line="240" w:lineRule="auto"/>
        <w:ind w:left="0" w:right="0"/>
        <w:jc w:val="left"/>
      </w:pPr>
      <w:r>
        <w:rPr>
          <w:color w:val="000000"/>
          <w:sz w:val="24"/>
          <w:szCs w:val="24"/>
        </w:rPr>
        <w:t xml:space="preserve">My first hypoteses, that the instructors only teach the listeners. My second hypoteses that the listeners largest problem the loss of the learning routine. My third statement that the adult listeners acquired the curriculum much more easily through their experiences. My fourth statement that, the employer sends it onto the adult education courses the employees. In the course of my examinations I disproved all of my hypoteses.</w:t>
      </w:r>
    </w:p>
    <w:p>
      <w:pPr>
        <w:pBdr/>
        <w:spacing w:before="240" w:after="240" w:line="240" w:lineRule="auto"/>
        <w:ind w:left="0" w:right="0"/>
        <w:jc w:val="left"/>
      </w:pPr>
      <w:r>
        <w:rPr>
          <w:color w:val="000000"/>
          <w:sz w:val="24"/>
          <w:szCs w:val="24"/>
        </w:rPr>
        <w:t xml:space="preserve">I deducted two inferences from my examination. The instructors need an andragogy training. This important for the insturctors to be allowed to help the adult students because of. My second inference, that it is necessary to make the employers concerned in the employee's training.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40699">
    <w:multiLevelType w:val="hybridMultilevel"/>
    <w:lvl w:ilvl="0" w:tplc="11294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40699">
    <w:abstractNumId w:val="69840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531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