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GALVÁCS RÉKA</w:t>
            </w:r>
          </w:p>
          <w:p w:rsidR="00C275A3" w:rsidRDefault="00A96AEC" w:rsidP="00C275A3">
            <w:pPr>
              <w:pStyle w:val="Hallgatokepzes"/>
            </w:pPr>
            <w:r>
              <w:t>Magyartanár-Tehetségfejlesztő tanár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Kusper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Szabó Magda regényeinek értelmezése a jungi archetípusok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alapvető kérdése, az, hogy hogyan értelmezhetőek a modern női szubjektumok az archetipikus szerepek olvasatán keresztül Szabó Magda epikus művészetében? Miként értelmezhetjük ezeken az ókori hagyományokon keresztül kortárs magyar irodalom egyik legnépszerűbb alkotójának karaktereit?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bevezetésként felvázolom a mitológia fontosságát, illetve kapcsolatát az archetípusokkal. Másodlagosan, megvizsgálom C. G. Jung az archetípusokhoz kapcsolódó munkásságát..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Elemzéseimben leginkább az ókori görög mitológiára támaszkodom. A rendszerezéshez négy kategóriát hívtam segítségül: az Anya, a Feleség, a Szerető és a Szűz, melyek kristálytisztán tetten érthetőek a létünket magyarázó korai hagyományokban is. Illetve interpretálom miként vetnek fel újabb értelmezési lehetőséget Szabó Magda szereplőinek tükrében. A görög mitológia számos történetét felhasználtam, de ezek csak másodlagos eszközként értékelhetőek, mivel az elsődleges forrásom a műalkotás szövege. Négy igen termékeny táptalajt jelentő regényt választottam ki az írónő életművéből. Az 1958-ban keletkezett Freskó, mely az első kisregénye volt. 1963-ban írt Pilátust, az 1964-es A Danaidá-t, és az 1967-es Mózes egy, huszonkettő –t.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95257">
    <w:multiLevelType w:val="hybridMultilevel"/>
    <w:lvl w:ilvl="0" w:tplc="24184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95257">
    <w:abstractNumId w:val="26395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024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