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ERIKA KISS</w:t>
            </w:r>
          </w:p>
          <w:p w:rsidR="00C275A3" w:rsidRDefault="00A96AEC" w:rsidP="00C275A3">
            <w:pPr>
              <w:pStyle w:val="Hallgatokepzes"/>
            </w:pPr>
            <w:r>
              <w:t>Hungarian BA</w:t>
            </w:r>
            <w:r>
              <w:br/>
            </w:r>
            <w:r w:rsidR="00E77B23">
              <w:t>BA, 6.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Kusper</w:t>
            </w:r>
          </w:p>
          <w:p w:rsidR="00DB4822" w:rsidRDefault="00DB4822" w:rsidP="00E11062">
            <w:pPr>
              <w:pStyle w:val="Konzulensek"/>
            </w:pPr>
            <w:r w:rsidRPr="00DB4822">
              <w:t>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Reality, fiction and multipled subject in Pirandello's works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Although the works of Pirandello saw light nearly a hundred years ago, so complicated questions arise in them that they might be unanswered even for people of the 21st century. In my essay I explore the phenomenon of the split subject, which appears in Six Characters in Search of an Author, just as in his no less complex other play, Henry IV. The complication unfolding around Henry could be examined from the very perspectives that highlight the problems in Six Characters in Search of an Author.</w:t>
      </w:r>
      <w:r>
        <w:rPr>
          <w:color w:val="000000"/>
          <w:sz w:val="24"/>
          <w:szCs w:val="24"/>
        </w:rPr>
        <w:br/>
        <w:t xml:space="preserve">Using the writings of C. G. Jung, I discuss to the causes of the characters’ tragedy in Six Characters in Search of an Author: they are rooted in their archetypal nature, their subjectivity and their roles, wherein the relation between the Father, the Mother and the children determines the dénouement. This psychological background carries complicated meanings. It is not by chance that we can gain some insight into the everyday life of a family; it is this system of relationships that could shape the play into a tragedy like this, and express Pirandello’s intention with the creation of the characters.</w:t>
      </w:r>
      <w:r>
        <w:rPr>
          <w:color w:val="000000"/>
          <w:sz w:val="24"/>
          <w:szCs w:val="24"/>
        </w:rPr>
        <w:br/>
        <w:t xml:space="preserve">In my essay I carry out the hermeneutical analysis inevitable in the interpretation of Pirandello’s works: a reading of the plays in terms of the triadic notions of fiction, imagination and reality. Studying these concepts I add my independent comments to Iser’s theoretical ideas in the light of Pirandello’s plays. I also explore the fictionality of literature, and with relation to this the motifs of the disguise, pretence and mask.</w:t>
      </w:r>
      <w:r>
        <w:rPr>
          <w:color w:val="000000"/>
          <w:sz w:val="24"/>
          <w:szCs w:val="24"/>
        </w:rPr>
        <w:br/>
        <w:t xml:space="preserve">In this context, I lay special emphasis on the importance of the masks appearing in Six Characters in Search of an Author and of the disguises in Henry IV. I think that these devices are important because they are very visual and expressive in defining one’s identity – and its duality. These props gain a completely different meaning in the 20th century than in classical Greek theatre, in the life of an ordinary man or on stage, in the relationship between two people or the communication defining it. They help us play roles which might not have been made for us, only forced upon us by the surrounding world. With their help we can hide away – and thus survive.</w:t>
      </w:r>
      <w:r>
        <w:rPr>
          <w:color w:val="000000"/>
          <w:sz w:val="24"/>
          <w:szCs w:val="24"/>
        </w:rPr>
        <w:br/>
        <w:t xml:space="preserve">Regarding the problematic nature of the subject and fictionality that appears in the plays the aim of my analysis is to explain why Pirandello’s works are relevant even in the 21st century and how contemporary critical theories can give answers for the questions arising in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143495">
    <w:multiLevelType w:val="hybridMultilevel"/>
    <w:lvl w:ilvl="0" w:tplc="797464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143495">
    <w:abstractNumId w:val="621434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92825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