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MUKRI ERIKA</w:t>
            </w:r>
          </w:p>
          <w:p w:rsidR="00C275A3" w:rsidRDefault="00A96AEC" w:rsidP="00C275A3">
            <w:pPr>
              <w:pStyle w:val="Hallgatokepzes"/>
            </w:pPr>
            <w:r>
              <w:t>Képi ábrázolás</w:t>
            </w:r>
            <w:r>
              <w:br/>
            </w:r>
            <w:r w:rsidR="00E77B23">
              <w:t>BA, 6. 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Eszterházy Károly Főiskola</w:t>
            </w:r>
            <w:r w:rsidR="00C275A3">
              <w:br/>
            </w:r>
            <w:r w:rsidR="00DB4822">
              <w:t>Bölcsészettudományi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Konzulens: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Nagy T. Katalin</w:t>
            </w:r>
          </w:p>
          <w:p w:rsidR="00DB4822" w:rsidRDefault="00DB4822" w:rsidP="00E11062">
            <w:pPr>
              <w:pStyle w:val="Konzulensek"/>
            </w:pPr>
            <w:r w:rsidRPr="00DB4822">
              <w:t>főiskolai docens, EKF BTK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>A fiziognómia megjelenés a képi ábrázolásban</w:t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Dolgozatomban a fiziognómiát, illetve ennek a tudománynak, avagy áltudománynak a képzőművészetre gyakorolt hatását igyekeztem bemutatni. A fiziognómia története egészen az ókorig nyúlik vissza, már akkor titkos tudásként tartották számon. Az ókortól napjainkig többek fantáziáját megmozgatta, ezért számos, különböző nézet született és terjedt el ebben a témakörben. Bemutattam, hogy a fiziognómiával kapcsolatos kísérletek és ismeretek milyen kapcsolatban állnak egymással. Természetesen a képzőművészeket sem hagyta hidegen ez a tudomány. Akarva akaratlanul is művészetük részévé vált. A fiziognómia képi ábrázolásban való megjelenését művészettörténeti példák segítségével mutattam be, különös hangsúlyt fektetve a 20. századi és a kortárs művészetre. Az általam kiemelt művészek olyan alkotók, akiknek munkásságában vagy néhány alkotásában párhuzamot véltem felfedezni a fiziognómiával.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0887506">
    <w:multiLevelType w:val="hybridMultilevel"/>
    <w:lvl w:ilvl="0" w:tplc="7816781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10887506">
    <w:abstractNumId w:val="1088750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851627107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