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FAZEKAS</w:t>
            </w:r>
          </w:p>
          <w:p w:rsidR="00C275A3" w:rsidRDefault="00A96AEC" w:rsidP="00C275A3">
            <w:pPr>
              <w:pStyle w:val="Hallgatokepzes"/>
            </w:pPr>
            <w:r>
              <w:t>Visual- and enviromental culture teacher MA</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Kopasz</w:t>
            </w:r>
          </w:p>
          <w:p w:rsidR="00DB4822" w:rsidRDefault="00DB4822" w:rsidP="00E11062">
            <w:pPr>
              <w:pStyle w:val="Konzulensek"/>
            </w:pPr>
            <w:r w:rsidRPr="00DB4822">
              <w:t>academy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for the 2012 spring conference is an end-piece of my series: Mass, which was matured in my studies on EKF's painting BA.</w:t>
      </w:r>
    </w:p>
    <w:p>
      <w:pPr>
        <w:pBdr/>
        <w:spacing w:before="240" w:after="240" w:line="240" w:lineRule="auto"/>
        <w:ind w:left="0" w:right="0"/>
        <w:jc w:val="left"/>
      </w:pPr>
      <w:r>
        <w:rPr>
          <w:color w:val="000000"/>
          <w:sz w:val="24"/>
          <w:szCs w:val="24"/>
        </w:rPr>
        <w:t xml:space="preserve">The works shows a peculiar view of the representation of mass. The painting doesn't have an end. It can be continued all sides limitless just like the works of Jackson Pollock. This has been achieved with a special usage of the space. For the first seeing the eye immediatly sees realistic space on the image, where it is not. It is not just an optical illusion but it sure contributes to it. For the second view when we watch the painting with out brain and mind we discover that space was just given life with mass, with the swarm. The image is plain. The space on it (willfully) is plane. The amount of paint on it can be more spatial for the eye, but it is for the eyes of professionals. The image draw us in by it's size and subject. The subject in origin was the studiing of sunflower seeds and their organic system which led me to the studiing of mass and the representation of mass. There were a lot of pre-studies and studies that led me to this particular form. Only in the last stadium the seeds turned into heads. There was a lot of reasons for it (for example the expression).</w:t>
      </w:r>
    </w:p>
    <w:p>
      <w:pPr>
        <w:pBdr/>
        <w:spacing w:before="240" w:after="240" w:line="240" w:lineRule="auto"/>
        <w:ind w:left="0" w:right="0"/>
        <w:jc w:val="left"/>
      </w:pPr>
      <w:r>
        <w:rPr>
          <w:color w:val="000000"/>
          <w:sz w:val="24"/>
          <w:szCs w:val="24"/>
        </w:rPr>
        <w:t xml:space="preserve">For the born of the finals of the Mass series there was another reason for me which is very technical. I like to experiment with paints and their varies in usage. For this particular series I was experimentig acrylic paint with gaouche and a lot of different chemicals (like plextol B500) on hard ground coat. How much can it stand? How many times can it be overpainted? And then washed down?</w:t>
      </w:r>
    </w:p>
    <w:p>
      <w:pPr>
        <w:pBdr/>
        <w:spacing w:before="240" w:after="240" w:line="240" w:lineRule="auto"/>
        <w:ind w:left="0" w:right="0"/>
        <w:jc w:val="left"/>
      </w:pPr>
      <w:r>
        <w:rPr>
          <w:color w:val="000000"/>
          <w:sz w:val="24"/>
          <w:szCs w:val="24"/>
        </w:rPr>
        <w:t xml:space="preserve">All of these and a lot more was my main aim to paint these images. But they got their real strength from the mixture of ratio and irratio in them. At first there is the carefully calculated composition and then like a layer of paint it gets the instinct dictated paintig. The final step of this process is to wash this to together. To polish it till it gets the final balance and the final tones.</w:t>
      </w:r>
    </w:p>
    <w:p>
      <w:pPr>
        <w:pBdr/>
        <w:spacing w:before="240" w:after="240" w:line="240" w:lineRule="auto"/>
        <w:ind w:left="0" w:right="0"/>
        <w:jc w:val="left"/>
      </w:pPr>
      <w:r>
        <w:rPr>
          <w:color w:val="000000"/>
          <w:sz w:val="24"/>
          <w:szCs w:val="24"/>
        </w:rPr>
        <w:t xml:space="preserve">work datas:</w:t>
      </w:r>
    </w:p>
    <w:p>
      <w:pPr>
        <w:pBdr/>
        <w:spacing w:before="240" w:after="240" w:line="240" w:lineRule="auto"/>
        <w:ind w:left="0" w:right="0"/>
        <w:jc w:val="left"/>
      </w:pPr>
      <w:r>
        <w:rPr>
          <w:color w:val="000000"/>
          <w:sz w:val="24"/>
          <w:szCs w:val="24"/>
        </w:rPr>
        <w:t xml:space="preserve">size: 250x180cm, technika: acrylic, gaouche on canvas, year of creation: 2012</w:t>
      </w:r>
    </w:p>
    <w:p>
      <w:pPr>
        <w:pBdr/>
        <w:spacing w:before="240" w:after="240" w:line="240" w:lineRule="auto"/>
        <w:ind w:left="0" w:right="0"/>
        <w:jc w:val="left"/>
      </w:pPr>
      <w:r>
        <w:rPr>
          <w:color w:val="000000"/>
          <w:sz w:val="24"/>
          <w:szCs w:val="24"/>
        </w:rPr>
        <w:t xml:space="preserve">work title: "seedmass"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89151">
    <w:multiLevelType w:val="hybridMultilevel"/>
    <w:lvl w:ilvl="0" w:tplc="75781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89151">
    <w:abstractNumId w:val="836891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892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