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SOÓS</w:t>
            </w:r>
          </w:p>
          <w:p w:rsidR="00C275A3" w:rsidRDefault="00A96AEC" w:rsidP="00C275A3">
            <w:pPr>
              <w:pStyle w:val="Hallgatokepzes"/>
            </w:pPr>
            <w:r>
              <w:t>International Studies</w:t>
            </w:r>
            <w:r>
              <w:br/>
            </w:r>
            <w:r w:rsidR="00E77B23">
              <w:t>BA, 8.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Guszmann</w:t>
            </w:r>
          </w:p>
          <w:p w:rsidR="00DB4822" w:rsidRDefault="00DB4822" w:rsidP="00E11062">
            <w:pPr>
              <w:pStyle w:val="Konzulensek"/>
            </w:pPr>
            <w:r w:rsidRPr="00DB4822">
              <w:t>assistant professor,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Jász Identity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to explore how strong is Jász identity in Jászság and able to function as a collective identity among the youth. The key question is that the (re)discovery of Jász identity how influences the present and future of the area, as well as the way of experience of the residents and emigrants in connection with the existence of their identity, and what degree is the activity to maintain the identity and attachment for the region and/or culture.</w:t>
      </w:r>
    </w:p>
    <w:p>
      <w:pPr>
        <w:pBdr/>
        <w:spacing w:before="240" w:after="240" w:line="240" w:lineRule="auto"/>
        <w:ind w:left="0" w:right="0"/>
        <w:jc w:val="left"/>
      </w:pPr>
      <w:r>
        <w:rPr>
          <w:color w:val="000000"/>
          <w:sz w:val="24"/>
          <w:szCs w:val="24"/>
        </w:rPr>
        <w:t xml:space="preserve">Based on the consensus of the literature we attempt to clarify the conceptual framework we used: identity is controversial issue, cultural and regional identities can be different from country to country and from ethnic group to ethnic group, are complex concepts, so we have to scrutinize the relevant criteria of Jász identity.</w:t>
      </w:r>
    </w:p>
    <w:p>
      <w:pPr>
        <w:pBdr/>
        <w:spacing w:before="240" w:after="240" w:line="240" w:lineRule="auto"/>
        <w:ind w:left="0" w:right="0"/>
        <w:jc w:val="left"/>
      </w:pPr>
      <w:r>
        <w:rPr>
          <w:color w:val="000000"/>
          <w:sz w:val="24"/>
          <w:szCs w:val="24"/>
        </w:rPr>
        <w:t xml:space="preserve">Then, we present the Jász identity: the relevant segments of the group’s history and actual cause-and-effect relationships are looking for the strengthening of the identity. Current forms of it are significant in three areas in our view: 1) the use and recreate of symbols, 2) preserving of tradition and 3) activity of civil organizations.</w:t>
      </w:r>
    </w:p>
    <w:p>
      <w:pPr>
        <w:pBdr/>
        <w:spacing w:before="240" w:after="240" w:line="240" w:lineRule="auto"/>
        <w:ind w:left="0" w:right="0"/>
        <w:jc w:val="left"/>
      </w:pPr>
      <w:r>
        <w:rPr>
          <w:color w:val="000000"/>
          <w:sz w:val="24"/>
          <w:szCs w:val="24"/>
        </w:rPr>
        <w:t xml:space="preserve">After the theoretical background we examine with empirical data what the role of identity is in the life of young people, in choice of residence, what the relationship is between NGOs and young people and what is the degree of the activity in maintenance of this identity. The 12-question online questionnaire is completed by 117 Jász youth (age between 18 and 30) from 14 Jász settlements.</w:t>
      </w:r>
    </w:p>
    <w:p>
      <w:pPr>
        <w:pBdr/>
        <w:spacing w:before="240" w:after="240" w:line="240" w:lineRule="auto"/>
        <w:ind w:left="0" w:right="0"/>
        <w:jc w:val="left"/>
      </w:pPr>
      <w:r>
        <w:rPr>
          <w:color w:val="000000"/>
          <w:sz w:val="24"/>
          <w:szCs w:val="24"/>
        </w:rPr>
        <w:t xml:space="preserve">As a result of the research the Jász identity possesses both cultural and regional identities’ key features. The majority of interviewed young people consider being Jász important, many youth take part in communal life and 21% of them are active in preserving of tradition. Majority of the respondents would like to stay in Jászság in the future as well and if they do not live there currently they would like to return.</w:t>
      </w:r>
    </w:p>
    <w:p>
      <w:pPr>
        <w:pBdr/>
        <w:spacing w:before="240" w:after="240" w:line="240" w:lineRule="auto"/>
        <w:ind w:left="0" w:right="0"/>
        <w:jc w:val="left"/>
      </w:pPr>
      <w:r>
        <w:rPr>
          <w:color w:val="000000"/>
          <w:sz w:val="24"/>
          <w:szCs w:val="24"/>
        </w:rPr>
        <w:t xml:space="preserve">It can be proved as well that initiation of young people into preserving tradition is the appropriate way of handover of Jász identity because young people consider belonging to Jász community important and the sense of belonging is able to mobilize them and exercises influence on the future as well.</w:t>
      </w:r>
    </w:p>
    <w:p>
      <w:pPr>
        <w:pBdr/>
        <w:spacing w:before="240" w:after="240" w:line="240" w:lineRule="auto"/>
        <w:ind w:left="0" w:right="0"/>
        <w:jc w:val="left"/>
      </w:pPr>
      <w:r>
        <w:rPr>
          <w:color w:val="000000"/>
          <w:sz w:val="24"/>
          <w:szCs w:val="24"/>
        </w:rPr>
        <w:t xml:space="preserve">Rooted in culture and being attached to region Jász identity is able to function among young people (also) as a collective identity.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12056">
    <w:multiLevelType w:val="hybridMultilevel"/>
    <w:lvl w:ilvl="0" w:tplc="57699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12056">
    <w:abstractNumId w:val="40312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5448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