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ANGÉLA BURJÁN</w:t>
            </w:r>
          </w:p>
          <w:p w:rsidR="00C275A3" w:rsidRDefault="00A96AEC" w:rsidP="00C275A3">
            <w:pPr>
              <w:pStyle w:val="Hallgatokepzes"/>
            </w:pPr>
            <w:r>
              <w:t>Librarian and Information Scientist</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Verók</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Tokaji Írótábor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Paper creator: Angéla Burján Motto:I1HWL3</w:t>
      </w:r>
    </w:p>
    <w:p>
      <w:pPr>
        <w:widowControl w:val="on"/>
        <w:pBdr/>
        <w:spacing w:before="240" w:after="240" w:line="240" w:lineRule="auto"/>
        <w:ind w:left="0" w:right="0"/>
        <w:jc w:val="left"/>
      </w:pPr>
      <w:r>
        <w:rPr>
          <w:color w:val="000000"/>
          <w:sz w:val="24"/>
          <w:szCs w:val="24"/>
        </w:rPr>
        <w:t xml:space="preserve">Year, department: III. grad., Librarian and Information scientist BA</w:t>
      </w:r>
    </w:p>
    <w:p>
      <w:pPr>
        <w:widowControl w:val="on"/>
        <w:pBdr/>
        <w:spacing w:before="240" w:after="240" w:line="240" w:lineRule="auto"/>
        <w:ind w:left="0" w:right="0"/>
        <w:jc w:val="left"/>
      </w:pPr>
      <w:r>
        <w:rPr>
          <w:color w:val="000000"/>
          <w:sz w:val="24"/>
          <w:szCs w:val="24"/>
        </w:rPr>
        <w:t xml:space="preserve">Institution of higher education: Eszterházy Károly Főiskola</w:t>
      </w:r>
    </w:p>
    <w:p>
      <w:pPr>
        <w:widowControl w:val="on"/>
        <w:pBdr/>
        <w:spacing w:before="240" w:after="240" w:line="240" w:lineRule="auto"/>
        <w:ind w:left="0" w:right="0"/>
        <w:jc w:val="left"/>
      </w:pPr>
      <w:r>
        <w:rPr>
          <w:color w:val="000000"/>
          <w:sz w:val="24"/>
          <w:szCs w:val="24"/>
        </w:rPr>
        <w:t xml:space="preserve">Tokaji Írótábor</w:t>
      </w:r>
    </w:p>
    <w:p>
      <w:pPr>
        <w:widowControl w:val="on"/>
        <w:pBdr/>
        <w:spacing w:before="240" w:after="240" w:line="240" w:lineRule="auto"/>
        <w:ind w:left="0" w:right="0"/>
        <w:jc w:val="left"/>
      </w:pPr>
      <w:r>
        <w:rPr>
          <w:color w:val="000000"/>
          <w:sz w:val="24"/>
          <w:szCs w:val="24"/>
        </w:rPr>
        <w:t xml:space="preserve">May paper covers the time, the themes,the course of events ( as the effect and aftermath of change in regime) between the the first village meeting (organized by Zsigmond Móricz, József Darvas, Pál Gulyás and Imre Kovács in Tiszaladány) and the establishing and organizing of Tokaji Írótábor.</w:t>
      </w:r>
    </w:p>
    <w:p>
      <w:pPr>
        <w:widowControl w:val="on"/>
        <w:pBdr/>
        <w:spacing w:before="240" w:after="240" w:line="240" w:lineRule="auto"/>
        <w:ind w:left="0" w:right="0"/>
        <w:jc w:val="left"/>
      </w:pPr>
      <w:r>
        <w:rPr>
          <w:color w:val="000000"/>
          <w:sz w:val="24"/>
          <w:szCs w:val="24"/>
        </w:rPr>
        <w:t xml:space="preserve">Tokaji Írótábor has a great importance in Hungarian literary life. The subjects and projects that have come up for discussion here, are regularly sent in the Hungarian State and several of them will be implemented. Tokají Írótábor-Prize has been founded and every year a young and tallented prose writer or poet is supported. In Tokaj, in the yard of Tokaji Ferenc Gimnázium the one and only Milleneumi Irodalmi Emlékpark of Hungary has been given to birth to commemorate famous writers and poets. In the second half of my paper I present the result of my research carried out in two Tokaj secondary schools about the reputation of Tokaji Irótábor and it’s events. I also did research within the supervising board, about their opinion on the attitude of the population and the students to the Írótábor. I made a comparison between the two results.</w:t>
      </w:r>
    </w:p>
    <w:p>
      <w:pPr>
        <w:widowControl w:val="on"/>
        <w:pBdr/>
        <w:spacing w:before="240" w:after="240" w:line="240" w:lineRule="auto"/>
        <w:ind w:left="0" w:right="0"/>
        <w:jc w:val="left"/>
      </w:pPr>
      <w:r>
        <w:rPr>
          <w:color w:val="000000"/>
          <w:sz w:val="24"/>
          <w:szCs w:val="24"/>
        </w:rPr>
        <w:t xml:space="preserve">My aim is to make Tokaji Írótábor more attractive and well-known, to show its establishing, and to demonstrate the hard period of time until the present. I also would like to achive that Tokaj residents have a better knowledge about the Írótábor, and be proud of the fact that Tokaj - our town - gives home to the most important literary event of summer in Hungary.</w:t>
      </w:r>
    </w:p>
    <w:p>
      <w:pPr>
        <w:widowControl w:val="on"/>
        <w:pBdr/>
        <w:spacing w:before="240" w:after="240" w:line="240" w:lineRule="auto"/>
        <w:ind w:left="0" w:right="0"/>
        <w:jc w:val="left"/>
      </w:pPr>
      <w:r>
        <w:rPr>
          <w:color w:val="000000"/>
          <w:sz w:val="24"/>
          <w:szCs w:val="24"/>
        </w:rPr>
        <w:t xml:space="preserve">Ma research is based ont the yearbooks from 1991-, Tokaji Hírek (journal of Tokaj), and the journal of Tokaj Írótábor.</w:t>
      </w:r>
    </w:p>
    <w:p>
      <w:pPr>
        <w:widowControl w:val="on"/>
        <w:pBdr/>
        <w:spacing w:before="240" w:after="240" w:line="240" w:lineRule="auto"/>
        <w:ind w:left="0" w:right="0"/>
        <w:jc w:val="left"/>
      </w:pPr>
      <w:r>
        <w:rPr>
          <w:color w:val="000000"/>
          <w:sz w:val="24"/>
          <w:szCs w:val="24"/>
        </w:rPr>
        <w:t xml:space="preserve">My paper would like to draw attention to the importance, significance of The Tokaj Írótábor.</w:t>
      </w:r>
    </w:p>
    <w:p>
      <w:pPr>
        <w:widowControl w:val="on"/>
        <w:pBdr/>
        <w:spacing w:before="240" w:after="240" w:line="240" w:lineRule="auto"/>
        <w:ind w:left="0" w:right="0"/>
        <w:jc w:val="left"/>
      </w:pPr>
      <w:r>
        <w:rPr>
          <w:color w:val="000000"/>
          <w:sz w:val="24"/>
          <w:szCs w:val="24"/>
        </w:rPr>
        <w:t xml:space="preserve">Year by year the organization of the Írótábor meets with difficulties, this paper also stands up for the maintenance of Tokaji Írótábor.</w:t>
      </w:r>
    </w:p>
    <w:p>
      <w:pPr>
        <w:widowControl w:val="on"/>
        <w:pBdr/>
        <w:spacing w:before="240" w:after="240" w:line="240" w:lineRule="auto"/>
        <w:ind w:left="0" w:right="0"/>
        <w:jc w:val="left"/>
      </w:pPr>
      <w:r>
        <w:rPr>
          <w:color w:val="000000"/>
          <w:sz w:val="24"/>
          <w:szCs w:val="24"/>
        </w:rPr>
        <w:t xml:space="preserve">Consultant: Dr. Attila Verók</w:t>
      </w:r>
    </w:p>
    <w:p>
      <w:pPr>
        <w:widowControl w:val="on"/>
        <w:pBdr/>
        <w:spacing w:before="240" w:after="240" w:line="240" w:lineRule="auto"/>
        <w:ind w:left="0" w:right="0"/>
        <w:jc w:val="left"/>
      </w:pPr>
      <w:r>
        <w:rPr>
          <w:color w:val="000000"/>
          <w:sz w:val="24"/>
          <w:szCs w:val="24"/>
        </w:rPr>
        <w:t xml:space="preserve">Position: associate professor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30527">
    <w:multiLevelType w:val="hybridMultilevel"/>
    <w:lvl w:ilvl="0" w:tplc="21373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30527">
    <w:abstractNumId w:val="729305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26652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