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KISGYORGY</w:t>
            </w:r>
          </w:p>
          <w:p w:rsidR="00C275A3" w:rsidRDefault="00A96AEC" w:rsidP="00C275A3">
            <w:pPr>
              <w:pStyle w:val="Hallgatokepzes"/>
            </w:pPr>
            <w:r>
              <w:t>Specialist of Cultural Heritage Studies</w:t>
            </w:r>
            <w:r>
              <w:br/>
            </w:r>
            <w:r w:rsidR="00E77B23">
              <w:t>MA, 4.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Tovari</w:t>
            </w:r>
          </w:p>
          <w:p w:rsidR="00DB4822" w:rsidRDefault="00DB4822" w:rsidP="00E11062">
            <w:pPr>
              <w:pStyle w:val="Konzulensek"/>
            </w:pPr>
            <w:r w:rsidRPr="00DB4822">
              <w:t>college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Historical review the Vay-Castle of Vaja: The specific features of monument and heritage protection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part of my dissertation is in c onnection with the Vay-Castle of Vaja. The discussion is mainly based on a historical line, which I completed with relevant informations of the monument and historic protection.</w:t>
      </w:r>
      <w:r>
        <w:rPr>
          <w:color w:val="000000"/>
          <w:sz w:val="24"/>
          <w:szCs w:val="24"/>
        </w:rPr>
        <w:br/>
        <w:t xml:space="preserve">The text is divided into three large chapter. The topic was analysed from different aspects in each chapter, however, thee should be considerable overlap between the subjects.</w:t>
      </w:r>
      <w:r>
        <w:rPr>
          <w:color w:val="000000"/>
          <w:sz w:val="24"/>
          <w:szCs w:val="24"/>
        </w:rPr>
        <w:br/>
        <w:t xml:space="preserve">The historical line is the most prominent in the first chapter: I discuss on conceptual issues (Is it a stronghold, or „just” a castle?), then I describe the history of the construction and transformation from the 16th century to the early 20th century. Certainly I try to give answers to many moot points that has been found in specialised literature.</w:t>
      </w:r>
      <w:r>
        <w:rPr>
          <w:color w:val="000000"/>
          <w:sz w:val="24"/>
          <w:szCs w:val="24"/>
        </w:rPr>
        <w:br/>
        <w:t xml:space="preserve">Int he second chapter I put emphasis upon the presentation of the castle and it’s protection (such as a monument itself and our cultural heritage). Int he beginning of this chapter the results of the nationalization are shown. It describes in outline the findings of my research. The consequences are relatively close-related to the next part: the spiitual- landscape- and built futures of our national heritage. I compare two written lists from the year of 1938 and 1947, I give some extra information about the castle’s libary (int he early 20th) and I am going to invite you for a walk inthe ornamental garden of the castle − strictly based on historical records.</w:t>
      </w:r>
      <w:r>
        <w:rPr>
          <w:color w:val="000000"/>
          <w:sz w:val="24"/>
          <w:szCs w:val="24"/>
        </w:rPr>
        <w:br/>
        <w:t xml:space="preserve">The third chapter’s description are as follows: the castle’s reconstruction, especially focused ont he construction practicies int he second part of the 20th century and around the Millenium. In this chapter the North Tower and the main block’s monument restoration and an internal renewal are put in sharp focus, also write about the disadvantages of the interventions.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81302">
    <w:multiLevelType w:val="hybridMultilevel"/>
    <w:lvl w:ilvl="0" w:tplc="410356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81302">
    <w:abstractNumId w:val="652813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363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