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MAYER MIKLÓS ISTVÁN</w:t>
            </w:r>
          </w:p>
          <w:p w:rsidR="00C275A3" w:rsidRDefault="00A96AEC" w:rsidP="00C275A3">
            <w:pPr>
              <w:pStyle w:val="Hallgatokepzes"/>
            </w:pPr>
            <w:r>
              <w:t>Kulturális Örökség Tanulmányok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Verók Attila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Szapolyai János Zsigmond (1556–1571) erdélyi fejedelem. Kísérlet egy pszichobiográfiai vázlat kidolgozására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vesztes mohácsi csata és Buda elfoglalása után kialakult zavaros viszonyok során az ország három részre szakadásával létrejött a későbbi Erdélyi Fejedelemség alapja. Ezt az alapot, az édesanyja halála után, Szapolyai János Zsigmond István - II. János (1540 – 1571) választott magyar király, az első erdélyi fejedelem, rakta le és alakította ki a 150 éven át fennálló államalakulat berendezkedését. Természetesen ez számtalan, az utókor által nem vagy félreértett megegyezéssel és kompromisszummal járt. Ez megmutatkozott a Török és a Habsburg Birodalom közötti egyensúlyozásában, éppúgy, mint a nemzetségekkel való megegyezésben az országon belül. Korában páratlan módon létrehozta és elfogadta a négy bevett vallás (katolikus, evangélikus, református, unitárius) szabadságát és terjesztését, „mert a hit… hallásból lészön”. A megszűnt budai királyi udvar szerepét átvéve kiemelkedő módon támogatta a kultúrát és a művészeteket. Bár a speyeri egyezmény (1570) után korai halála miatt, csak pár hónapig viselhette hivatalosan a fejedelmi címet, szerepe mindmáig kiemelkedő. Még akkor is ha a hite miatt a vele ellenséges katolikus egyház a 17. századtól megpróbálta lejáratni és „János Zsigmondot” csinált belőle, holott életében senki nem ismerte ezen a néven.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Természetesen működésében meghatározó szerepe volt személyiségének, melyre hatással voltak gyermekkori emlékei, életének szorongásai és jól vagy kevésbé jól alakuló társas kapcsolatai egyaránt. Jelen dolgozat ezek bemutatására tesz kísérletet a pszichobiográfia módszereivel, mely a pszichológia történelmi alkalmazása, kifejezetten egyének élettörténetére vagy pályafutására. A „csonka családban” történő felnőtté válás, az édesanya ragaszkodása és fojtó szeretete, a melankolikus lelki alkat mind meghatározói voltak szorongásos, beteges alkatának. A sikertelen házassági kísérletek és kielégítetlen ösztönök szorongást, feszültséget majd szublimációt okozhattak, mely a kultúra támogatásában jelent meg. Ezt segítették még azok a tulajdonságok, melyek az alkotó embert (Cropley) jellemzik, és a fejedelem is magáénak mondhatott. Rövid élete külső és belső harcokkal volt tele, de harcos élete során csak a Haza üdvéért tevékenykedett.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22570">
    <w:multiLevelType w:val="hybridMultilevel"/>
    <w:lvl w:ilvl="0" w:tplc="24421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22570">
    <w:abstractNumId w:val="35822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2595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