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SZUHAJ</w:t>
            </w:r>
          </w:p>
          <w:p w:rsidR="00C275A3" w:rsidRDefault="00A96AEC" w:rsidP="00C275A3">
            <w:pPr>
              <w:pStyle w:val="Hallgatokepzes"/>
            </w:pPr>
            <w:r>
              <w:t>Cultural heritage studies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Tóvári (phd)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Art - support's Activities of the Archbishop Pyrker in Velence and Eger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presents the art- support's activities of Pyrker John Laszlo, Patriarch of Venice, archbishop of Eger in three main axes: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Development of the Pyrker’s Gallery and his destiny in the National Museum of Pest and the Museum of Fine Arts,</w:t>
      </w:r>
      <w:r>
        <w:rPr>
          <w:color w:val="000000"/>
          <w:sz w:val="24"/>
          <w:szCs w:val="24"/>
        </w:rPr>
        <w:br/>
        <w:t xml:space="preserve">- Artistic presentation of the Pyrker Gallery - parallel with defining Venetian Experiences of the Patriarch,</w:t>
      </w:r>
      <w:r>
        <w:rPr>
          <w:color w:val="000000"/>
          <w:sz w:val="24"/>
          <w:szCs w:val="24"/>
        </w:rPr>
        <w:br/>
        <w:t xml:space="preserve">- The artistic and financial support of Pyrker in the Archbishop of Eger, the cult of the Castle of Eger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Apart from the artistic and historical context, the primary goal of the research is the analysis of the often controversial contact of Pyrker with the two cities - Venice and Eger - between history, art history, and literary sources.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82409">
    <w:multiLevelType w:val="hybridMultilevel"/>
    <w:lvl w:ilvl="0" w:tplc="57646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82409">
    <w:abstractNumId w:val="72782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31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