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TARI GEORGINA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Bioeróziós nyomok kovásodott fák maradványain a magyarországi miocénből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kutatásai során 659 darab kovásodott famaradványt vizsgált meg. Háromszáztizenhárom darab kovásodott famaradványt két év terepi munka során gyűjtött össze a Mikófalva határában elhelyezkedő Szőke-hegy környéki vízmosások területéről, valamint a Dunavarsánytól délnyugatra körülbelül 1,5 km-re elhelyezkedő egykori kavicsbányák osztályozatlan kuléjából. Háromszáznegyvenhat darab kovásodott famaradvány pedig a gyöngyösi Mátra Múzeum Paleobotanikai Gyűjteményének részét képezi. Mindegyik kovásodott famaradvány miocén korú. A vizsgálati anyagban 60 darab famaradványon figyelt meg szárazföldi és tengeri környezetben keletkezett bioeróziós nyomot.</w:t>
      </w:r>
      <w:r>
        <w:rPr>
          <w:color w:val="000000"/>
          <w:sz w:val="24"/>
          <w:szCs w:val="24"/>
        </w:rPr>
        <w:br/>
        <w:t xml:space="preserve">A vizsgálati anyag 60 darab bioerodált kovásodott famaradványt tartalmaz. 58 darab famaradványon megfigyelt 865 darab bioeróziós nyom szárazföldi, 2 darab kovásodott famaradványon előforduló 1869 darab életnyom pedig tengeri környezetben keletkezett.</w:t>
      </w:r>
      <w:r>
        <w:rPr>
          <w:color w:val="000000"/>
          <w:sz w:val="24"/>
          <w:szCs w:val="24"/>
        </w:rPr>
        <w:br/>
        <w:t xml:space="preserve">A bioerodált kovásodott famaradványok között a Pinus sp., a Carya sp., a Platanus sp. és a Magnolia sp. taxonok fordultak elő leggyakrabban. Kisebb számban Liquidambar sp., Populus sp., Aristolochia sp., Cupressaceae sp., és Quercus sp. is megfigyelhető.</w:t>
      </w:r>
      <w:r>
        <w:rPr>
          <w:color w:val="000000"/>
          <w:sz w:val="24"/>
          <w:szCs w:val="24"/>
        </w:rPr>
        <w:br/>
        <w:t xml:space="preserve">Egy kovásodott famaradvány esetében pedig az erős kovásodás miatt nem látszódnak szöveti elemi, ezért faj szinten nem lehet meghatározni.</w:t>
      </w:r>
      <w:r>
        <w:rPr>
          <w:color w:val="000000"/>
          <w:sz w:val="24"/>
          <w:szCs w:val="24"/>
        </w:rPr>
        <w:br/>
        <w:t xml:space="preserve">A szárazföldi környezetben keletkezett bioeróziós nyomokat létrehozó szervezetek az Insecták osztályán belül a Coleoptera (Bogár) rend, az Anobiidae család (Álszúfélék), a Cerambycidae család (Cincérfélék), a Scolytidae család (Szúfélék) és a Siricidae család (Fadarazsak) közül kerültek ki, az Aves osztályán belül pedig előfordult a Picidae család (Harkályfélék) képviselőinek táplálkozás- és lakóhelynyoma is.</w:t>
      </w:r>
      <w:r>
        <w:rPr>
          <w:color w:val="000000"/>
          <w:sz w:val="24"/>
          <w:szCs w:val="24"/>
        </w:rPr>
        <w:br/>
        <w:t xml:space="preserve">A tengeri környezetben létrejött életnyomok pedig Teredok és Isopodák táplálkozás- és lakásnyomai.</w:t>
      </w:r>
      <w:r>
        <w:rPr>
          <w:color w:val="000000"/>
          <w:sz w:val="24"/>
          <w:szCs w:val="24"/>
        </w:rPr>
        <w:br/>
        <w:t xml:space="preserve">A famaradványok pusztulásukat követően 6 – 18 hónapig szubareális viszonyok között halmozódtak fel, amely során rovarok és harkályfélék bioerodálták őket. Tengeri környezetben pedig a litorális környezetben ülepedtek le a famaradványok, amelyeket Teredok és Isopodák bioerodáltak.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45066">
    <w:multiLevelType w:val="hybridMultilevel"/>
    <w:lvl w:ilvl="0" w:tplc="78694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45066">
    <w:abstractNumId w:val="32645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321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