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GEORGINA TARI</w:t>
            </w:r>
          </w:p>
          <w:p w:rsidR="00C275A3" w:rsidRDefault="00A96AEC" w:rsidP="00C275A3">
            <w:pPr>
              <w:pStyle w:val="Hallgatokepzes"/>
            </w:pPr>
            <w:r>
              <w:t>Geography</w:t>
            </w:r>
            <w:r>
              <w:br/>
            </w:r>
            <w:r w:rsidR="00E77B23">
              <w:t>BSc, 6.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Arpad David</w:t>
            </w:r>
          </w:p>
          <w:p w:rsidR="00DB4822" w:rsidRDefault="00DB4822" w:rsidP="00E11062">
            <w:pPr>
              <w:pStyle w:val="Konzulensek"/>
            </w:pPr>
            <w:r w:rsidRPr="00DB4822">
              <w:t> associate professor ,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Bioerosion in Miocene Age Petrified Woods from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659 silicified wood remains have been examined by the author. Her aim was to observe and evaluate the traces of bioerosion and the role of the producer organisms in the former forest ecosystem.</w:t>
      </w:r>
      <w:r>
        <w:rPr>
          <w:color w:val="000000"/>
          <w:sz w:val="24"/>
          <w:szCs w:val="24"/>
        </w:rPr>
        <w:br/>
        <w:t xml:space="preserve">Almost the half of the examined material (313 pieces) have been collected by the author partly at the vicinity of Mikófalva (Szőke Hill), North-Hungary, partly at the gravel quarries situated SW to Dunavarsány. While the other 346 silicified wood fragments are housed in the palaeobotanical collection of Mátra Museum, Gyöngyös.</w:t>
      </w:r>
      <w:r>
        <w:rPr>
          <w:color w:val="000000"/>
          <w:sz w:val="24"/>
          <w:szCs w:val="24"/>
        </w:rPr>
        <w:br/>
        <w:t xml:space="preserve">The examined wood fragments are Miocene in age.</w:t>
      </w:r>
      <w:r>
        <w:rPr>
          <w:color w:val="000000"/>
          <w:sz w:val="24"/>
          <w:szCs w:val="24"/>
        </w:rPr>
        <w:br/>
        <w:t xml:space="preserve">Sixty petrified wood fragments contained traces of bioerosion came into being among terrestrial and marine circumstances. The number of traces produced among terrestrial circumstances is 865 and was found in 58 silicified wood fragments. Two petrified wood fragments contained 1869 traces produced by marine organisms.</w:t>
      </w:r>
      <w:r>
        <w:rPr>
          <w:color w:val="000000"/>
          <w:sz w:val="24"/>
          <w:szCs w:val="24"/>
        </w:rPr>
        <w:br/>
        <w:t xml:space="preserve">The bioeroded petrified wood remains belong into the following taxa: Pinus sp., Carya sp., Platanus sp., Magnolia sp., Liquidambar sp., Populus sp., Aristolochia sp., Cupressaceae sp. and Quercus sp.</w:t>
      </w:r>
      <w:r>
        <w:rPr>
          <w:color w:val="000000"/>
          <w:sz w:val="24"/>
          <w:szCs w:val="24"/>
        </w:rPr>
        <w:br/>
        <w:t xml:space="preserve">The producer organism of the terrestrial traces are insects dominantly, belonging into the taxa of Coleoptera, Anobiidae, Cerambycidae, Scolytidae and Siricidae. Feeding and dwelling traces of Picidae (Aves) also have been found.The trace fossils which refer to marine environment are feeding and dwelling traces of Teredos and Isopods.</w:t>
      </w:r>
      <w:r>
        <w:rPr>
          <w:color w:val="000000"/>
          <w:sz w:val="24"/>
          <w:szCs w:val="24"/>
        </w:rPr>
        <w:br/>
        <w:t xml:space="preserve">According to the number and position of the observed trace fossils the ancient woods after their decay remained among subareal circumstances at least for 6-18 months leaving enough time for organisms (insects and birds) to create their special traces in the xylic substrate. Teredos and Isopods bioeroded the woods deposited in the littoral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86841">
    <w:multiLevelType w:val="hybridMultilevel"/>
    <w:lvl w:ilvl="0" w:tplc="65800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86841">
    <w:abstractNumId w:val="768868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5310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