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HERPAI</w:t>
            </w:r>
          </w:p>
          <w:p w:rsidR="00C275A3" w:rsidRDefault="00A96AEC" w:rsidP="00C275A3">
            <w:pPr>
              <w:pStyle w:val="Hallgatokepzes"/>
            </w:pPr>
            <w:r>
              <w:t>Geographer MSc</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Kovács</w:t>
            </w:r>
          </w:p>
          <w:p w:rsidR="00DB4822" w:rsidRDefault="00DB4822" w:rsidP="00E11062">
            <w:pPr>
              <w:pStyle w:val="Konzulensek"/>
            </w:pPr>
            <w:r w:rsidRPr="00DB4822">
              <w:t>professor, head of department,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impacts of housing estates renewal program on society of Szeged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housing market of Szeged has a significant rate of housing estates built in the 1970s and 1980s. The condition of the buildings have been highly deteriorated during the last decades since their construction. There have been huge changes concerning housing estates in the last ten years due to a renovation program. Szeged was the absolute leader in the quantitative indicators of the program. Most flats of the estates have undergone some kind of renewal. While the most typical reconstruction works were façade heat insulation and replacement of windows, others (for example, roof insulation and staircase renovation) were also frequent.</w:t>
      </w:r>
    </w:p>
    <w:p>
      <w:pPr>
        <w:pBdr/>
        <w:spacing w:before="240" w:after="240" w:line="240" w:lineRule="auto"/>
        <w:ind w:left="0" w:right="0"/>
        <w:jc w:val="left"/>
      </w:pPr>
      <w:r>
        <w:rPr>
          <w:color w:val="000000"/>
          <w:sz w:val="24"/>
          <w:szCs w:val="24"/>
        </w:rPr>
        <w:t xml:space="preserve">In this paper I present the housing of Szeged, especially housing estates and their spatial location, and provide an insight the housing market of the city. Furthermore I show the proposal system of the renovation program, the reasons of its success in Szeged and its spatial relations. In all likelihood there are remarkable differencies according to space and time in the runoff of the program. Typically construction time and construction materials affect where and when the renovations happened.</w:t>
      </w:r>
    </w:p>
    <w:p>
      <w:pPr>
        <w:pBdr/>
        <w:spacing w:before="240" w:after="240" w:line="240" w:lineRule="auto"/>
        <w:ind w:left="0" w:right="0"/>
        <w:jc w:val="left"/>
      </w:pPr>
      <w:r>
        <w:rPr>
          <w:color w:val="000000"/>
          <w:sz w:val="24"/>
          <w:szCs w:val="24"/>
        </w:rPr>
        <w:t xml:space="preserve">The empirical part of the paper is based on my own survey and data of public organizations. A household questionnaire survey was carried out in April 2011 in the sample area, as a part of a departmental research. During this the local residents were asked about their satisfaction with the renovation program. I also assumed that the program has an outspreading effect – as a result of it, the outdoor renovations are complemented by indoor renovations.</w:t>
      </w:r>
    </w:p>
    <w:p>
      <w:pPr>
        <w:pBdr/>
        <w:spacing w:before="240" w:after="240" w:line="240" w:lineRule="auto"/>
        <w:ind w:left="0" w:right="0"/>
        <w:jc w:val="left"/>
      </w:pPr>
      <w:r>
        <w:rPr>
          <w:color w:val="000000"/>
          <w:sz w:val="24"/>
          <w:szCs w:val="24"/>
        </w:rPr>
        <w:t xml:space="preserve">The main results of the survey confirmed that the renovation program has became very successful among the residents. Also, attachment of local residents to their neighbourhood was significantly strengthened by the intervention, and it has generated additional indoor renovations too. On the other hand, since mostly the younger and more affluent households were the ones to participate in the program, the renovation has also intensified social disparities within the estate.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77142">
    <w:multiLevelType w:val="hybridMultilevel"/>
    <w:lvl w:ilvl="0" w:tplc="26648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77142">
    <w:abstractNumId w:val="25377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299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