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BORSOS</w:t>
            </w:r>
          </w:p>
          <w:p w:rsidR="00C275A3" w:rsidRDefault="00A96AEC" w:rsidP="00C275A3">
            <w:pPr>
              <w:pStyle w:val="Hallgatokepzes"/>
            </w:pPr>
            <w:r>
              <w:t>Chemistry</w:t>
            </w:r>
            <w:r>
              <w:br/>
            </w:r>
            <w:r w:rsidR="00E77B23">
              <w:t>BSc, 4.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ESZTER TÓTH</w:t>
            </w:r>
          </w:p>
          <w:p w:rsidR="00DB4822" w:rsidRDefault="00C275A3" w:rsidP="004D7940">
            <w:pPr>
              <w:pStyle w:val="Hallgatokepzes"/>
            </w:pPr>
            <w:r>
              <w:t>Chemist</w:t>
            </w:r>
            <w:r w:rsidR="00A96AEC">
              <w:br/>
              <w:t>MSc, 4.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Science and Informatics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Terézia Szabó-Plánka</w:t>
            </w:r>
          </w:p>
          <w:p w:rsidR="00DB4822" w:rsidRDefault="00DB4822" w:rsidP="00E11062">
            <w:pPr>
              <w:pStyle w:val="Konzulensek"/>
            </w:pPr>
            <w:r w:rsidRPr="00DB4822">
              <w:t>associate professor, SZTE TTIK</w:t>
            </w:r>
          </w:p>
        </w:tc>
      </w:tr>
      <w:tr w:rsidR="00DB4822" w:rsidTr="00DB4822">
        <w:tc>
          <w:tcPr>
            <w:tcW w:w="9854" w:type="dxa"/>
          </w:tcPr>
          <w:p w:rsidR="00DB4822" w:rsidRPr="00DB4822" w:rsidRDefault="00DB4822" w:rsidP="004D7940">
            <w:pPr>
              <w:pStyle w:val="Konzulensek"/>
            </w:pPr>
            <w:r w:rsidRPr="00DB4822">
              <w:t>Dr. Béla Gyurcsik</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pH-dependent coordination sphere fluctuation in the copper(II) - 5-fluoro-salicylic acid - 2,6-bis-hidroxylmethyl-pyridin ternary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Salicylic acid and its derivatives have antiinflammatory and painkiller activity. Compensation of negative charge of fluoro-salicylic acids by metal ion coordination or by association with a positively charged molecules may accelarate their absorption through biological membranes. In collaboration with the Slovak Technical University, our research group proved that the fluoro-salicylic acids and pyridine derivatives promote each other’s metal ion coordination [1]. We have been investigating the copper(II) – 4,5-salicylic acid – 2,6-bis-hydroxymethyl-pyridine (pydime) ternary system in our students project work. According to the crystal structure the pydime molecules are in the inner coordination sphere of the copper(II)ion, while the outer sphere 5-fluoro-salicylic acid molecules stabilize the structure by hydrogen bonding.</w:t>
      </w:r>
    </w:p>
    <w:p>
      <w:pPr>
        <w:widowControl w:val="on"/>
        <w:pBdr/>
        <w:spacing w:before="240" w:after="240" w:line="240" w:lineRule="auto"/>
        <w:ind w:left="1800" w:right="0"/>
        <w:jc w:val="left"/>
      </w:pPr>
      <w:r>
        <w:rPr>
          <w:color w:val="000000"/>
          <w:sz w:val="24"/>
          <w:szCs w:val="24"/>
        </w:rPr>
        <w:drawing>
          <wp:inline distT="0" distB="0" distL="0" distR="0">
            <wp:extent cx="2700000" cy="1382400"/>
            <wp:docPr id="23606553" name="name1512c750110341" descr="imgtmp_15784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5784_int_1.gif"/>
                    <pic:cNvPicPr/>
                  </pic:nvPicPr>
                  <pic:blipFill>
                    <a:blip r:embed="rId1512c750110303" cstate="print"/>
                    <a:stretch>
                      <a:fillRect/>
                    </a:stretch>
                  </pic:blipFill>
                  <pic:spPr>
                    <a:xfrm>
                      <a:off x="0" y="0"/>
                      <a:ext cx="2700000" cy="13824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The pH-metric titrations yield information about the composition of each complex, while UV-Vis and ESR spectroscopy determine the solution structure of the complexes. With increasing pH values, the coordination sphere of the copper(II)ion varied: in slightly acidic solution the coordination of pydime was dominant, whereas around pH 7 the fluoro-salicylic acids bound more tightly to the metal ion due to the deprotonation of the phenolic OH group. As the pH increased pydime occupied again the inner coordination sphere by the help of its deprotonated hydroxyl group(s).</w:t>
      </w:r>
    </w:p>
    <w:p>
      <w:pPr>
        <w:widowControl w:val="on"/>
        <w:pBdr/>
        <w:spacing w:before="240" w:after="240" w:line="240" w:lineRule="auto"/>
        <w:ind w:left="0" w:right="0"/>
        <w:jc w:val="left"/>
      </w:pPr>
      <w:r>
        <w:rPr>
          <w:color w:val="000000"/>
          <w:sz w:val="24"/>
          <w:szCs w:val="24"/>
        </w:rPr>
        <w:t xml:space="preserve">[1] Szabó-Plánka, t., Nagy, N.V., Rockenbauer, A., Tóth, E., Gyurcsik, B., Vasková, Z., Moncol, J., Valigura D., Polyhedron, 30, 2421-2429 (2011).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865089">
    <w:multiLevelType w:val="hybridMultilevel"/>
    <w:lvl w:ilvl="0" w:tplc="442465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865089">
    <w:abstractNumId w:val="948650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9997580" Type="http://schemas.openxmlformats.org/officeDocument/2006/relationships/numbering" Target="numbering.xml"/><Relationship Id="rId1512c750110303" Type="http://schemas.openxmlformats.org/officeDocument/2006/relationships/image" Target="media/imgrId1512c75011030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