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HANCSÁKNÉ DUDÁS CSILLA</w:t>
            </w:r>
          </w:p>
          <w:p w:rsidR="00C275A3" w:rsidRDefault="00A96AEC" w:rsidP="00C275A3">
            <w:pPr>
              <w:pStyle w:val="Hallgatokepzes"/>
            </w:pPr>
            <w:r>
              <w:t>Kémia BSc</w:t>
            </w:r>
            <w:r>
              <w:br/>
            </w:r>
            <w:r w:rsidR="00E77B23">
              <w:t>BSc, 6.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Konzulensek: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Pálinkó István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SZTE TTIK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Sipos Pál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SZTE TTIK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Ca(II)-ion komplexálódása cukorszármazékokkal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Ca</w:t>
      </w:r>
      <w:r>
        <w:rPr>
          <w:color w:val="000000"/>
          <w:position w:val="4"/>
          <w:sz w:val="21"/>
          <w:szCs w:val="21"/>
          <w:vertAlign w:val="superscript"/>
        </w:rPr>
        <w:t xml:space="preserve">2+</w:t>
      </w:r>
      <w:r>
        <w:rPr>
          <w:color w:val="000000"/>
          <w:sz w:val="24"/>
          <w:szCs w:val="24"/>
        </w:rPr>
        <w:t xml:space="preserve">-ionok komplexképződési tulajdonságait vizsgáltuk semleges vizes oldatban multinukleáris NMR spektroszkópiával és a számításos kémia módszereivel. Ligandumként D-glükonátot, D-glükózt vagy D-szorbitolt használtunk. Az oldat ionerősségét állandó értéken tartottuk (I = 1 M).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komplexképződés tényét (mindhárom ligandum esetén) </w:t>
      </w:r>
      <w:r>
        <w:rPr>
          <w:color w:val="000000"/>
          <w:position w:val="4"/>
          <w:sz w:val="21"/>
          <w:szCs w:val="21"/>
          <w:vertAlign w:val="superscript"/>
        </w:rPr>
        <w:t xml:space="preserve">13</w:t>
      </w:r>
      <w:r>
        <w:rPr>
          <w:color w:val="000000"/>
          <w:sz w:val="24"/>
          <w:szCs w:val="24"/>
        </w:rPr>
        <w:t xml:space="preserve">C és </w:t>
      </w:r>
      <w:r>
        <w:rPr>
          <w:color w:val="000000"/>
          <w:position w:val="4"/>
          <w:sz w:val="21"/>
          <w:szCs w:val="21"/>
          <w:vertAlign w:val="superscript"/>
        </w:rPr>
        <w:t xml:space="preserve">43</w:t>
      </w:r>
      <w:r>
        <w:rPr>
          <w:color w:val="000000"/>
          <w:sz w:val="24"/>
          <w:szCs w:val="24"/>
        </w:rPr>
        <w:t xml:space="preserve">Ca NMR spektroszkópiával bizonyítottuk. A </w:t>
      </w:r>
      <w:r>
        <w:rPr>
          <w:color w:val="000000"/>
          <w:position w:val="4"/>
          <w:sz w:val="21"/>
          <w:szCs w:val="21"/>
          <w:vertAlign w:val="superscript"/>
        </w:rPr>
        <w:t xml:space="preserve">13</w:t>
      </w:r>
      <w:r>
        <w:rPr>
          <w:color w:val="000000"/>
          <w:sz w:val="24"/>
          <w:szCs w:val="24"/>
        </w:rPr>
        <w:t xml:space="preserve">C NMR mérésekből származó kémiai eltolódás értékek változásából megbecsültük a komplexképződés egyensúlyi állandóit, és azt is megállapítottuk, hogy az 1:1 összetételű komplexek a domináns részecskék. A kapott egyensúlyi állandók is azt mutatták, hogy ugyan van komplexképződés, de a kapott komplexek stabilitása meglehetősen alacsony.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2D </w:t>
      </w:r>
      <w:r>
        <w:rPr>
          <w:color w:val="000000"/>
          <w:position w:val="4"/>
          <w:sz w:val="21"/>
          <w:szCs w:val="21"/>
          <w:vertAlign w:val="superscript"/>
        </w:rPr>
        <w:t xml:space="preserve">1</w:t>
      </w:r>
      <w:r>
        <w:rPr>
          <w:color w:val="000000"/>
          <w:sz w:val="24"/>
          <w:szCs w:val="24"/>
        </w:rPr>
        <w:t xml:space="preserve">H-</w:t>
      </w:r>
      <w:r>
        <w:rPr>
          <w:color w:val="000000"/>
          <w:position w:val="4"/>
          <w:sz w:val="21"/>
          <w:szCs w:val="21"/>
          <w:vertAlign w:val="superscript"/>
        </w:rPr>
        <w:t xml:space="preserve">43</w:t>
      </w:r>
      <w:r>
        <w:rPr>
          <w:color w:val="000000"/>
          <w:sz w:val="24"/>
          <w:szCs w:val="24"/>
        </w:rPr>
        <w:t xml:space="preserve">Ca NMR spektrumok elemzése alapján valószínűsítettük a ligandumok kötőhelyeit, és ennek alapján felépítettük komplexeink molekulamodelljeit. Az így megalkotott kezdeti modellek geometriáját optimalizáltuk HF 6-31 G** ab initio számításokkal. Az így kapott komplexek képezték a vizes oldatban történő geometriai optimalizálás kiindulási állapotát. Az oldatot explicit vízmolekulák és az illető komplex egy molekulájával szimuláltuk. A számításokat, a rendszer nagy mérete miatt, szemiempirikus kvantumkémia módszerrel (PM3) végeztük el.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NMR mérések és molekulamodellezés együttes alkalmazásával felderítettük a komplexek kötőhelyeit vizes oldatokban. Kiderült, hogy minden alkalmazott cukorszármazék többfogú ligandumként viselkedett, és komplexálódás során mintegy körülölelték a Ca(II)-iont.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4503664">
    <w:multiLevelType w:val="hybridMultilevel"/>
    <w:lvl w:ilvl="0" w:tplc="4827655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4503664">
    <w:abstractNumId w:val="7450366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7624999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