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 ÁGNES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Gajda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Árus Dávid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ZnT3 fehérje lehetséges fémkötő helyeinek azonosítása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 ZnT3 cink-transzporter fehérje az agy preszinaptikus glutamáterg vezikuláinak membránjában található; működése során ezekben Zn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ionok halmozódnak fel. Ezen transzmembrán fehérje működési mechanizmusa eddig nem tisztázott, ám felderítésére irányuló vizsgálatokat tesz szükségessé az a feltételezés, hogy a vezikulákból felszabaduló, és a szinaptikus térben átmenetileg felhalmozódó cink(II)ionoknak (s így a ZnT3 fehérjének is) szerepe lehet az Alzheimer-kórra jellemző β-amiloid plakkok képződésében.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ZnT fehérjékre általánosan jellemző, hogy a IV. és V. transzmembrán szakaszt összekötő hurokrészük egy hisztidinben gazdag szekvenciát tartalmaz, mely fehérjerészlethez az irodalom lehetséges fémionkötő funkciót rendel (MBS1). Ezen kívül a cink-transzporterek tartalmaznak még néhány jól megőrzött, jelentős fémkötő tulajdonsággal bíró szekvenciát is. Ilyen a C-terminális részen található mátrix-metalloproteináz szerű szakasz (MBS2), vagy az N-terminális –HHCH– motívumot tartalmazó fragmens (MBS3).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az irodalom által elsődlegesen javasolt, MBS1 fémkötő helyet érintő vizsgálatok eredményeit foglalja össze. Ennek kapcsán két, a kötőhelyet eltérő szerkezeti szinten modellező peptidet tanulmányoztunk: egy szorosan a multihisztidin szakaszt tartalmazó undekapeptiddel (Ac-RHQAGPPHSHR-NH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L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), valamint egy nagyobb méretű ciklusba zárt peptiddel (cyclo(Ac-CKLHQAGPPHSHGSRGAEYAPLEEGPEEKC-NH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), L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végeztünk oldategyensúlyi (potenciometria) és szerkezetvizsgálati (NMR, UV-Vis, ESR és CD spektroszkópia) méréseket. A fehérje két másik fémkötő tulajdonságú szekvenciájára (MBS2, MBS3) vonatkozó adatok kutatócsoportunkban már rendelkezésre állnak.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ligandum esetén fiziológiás pH körül mindhárom fémion jelenlétében a ML összetételű komplex képződik domináns mennyiségben, melyben M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csak hisztidin oldallánci donorcsoportok által koordinált. Cink(II) jelenlétében a pH további növelésekor amidkoordináció nem lép fel, csak a koordinált víz deprotonálódását tapasztaltuk. A ZnL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komplex stabilitási állandója (log K</w:t>
      </w:r>
      <w:r>
        <w:rPr>
          <w:color w:val="000000"/>
          <w:position w:val="-4"/>
          <w:sz w:val="21"/>
          <w:szCs w:val="21"/>
          <w:vertAlign w:val="subscript"/>
        </w:rPr>
        <w:t xml:space="preserve">ZnL</w:t>
      </w:r>
      <w:r>
        <w:rPr>
          <w:color w:val="000000"/>
          <w:position w:val="4"/>
          <w:sz w:val="19"/>
          <w:szCs w:val="19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= 4,27) messze elmarad az MBS3 kötőhelyet modellező peptid (Ac-PFHHCHRD-NH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megfelelő értékéhez képest (log K</w:t>
      </w:r>
      <w:r>
        <w:rPr>
          <w:color w:val="000000"/>
          <w:position w:val="-4"/>
          <w:sz w:val="21"/>
          <w:szCs w:val="21"/>
          <w:vertAlign w:val="subscript"/>
        </w:rPr>
        <w:t xml:space="preserve">ZnL</w:t>
      </w:r>
      <w:r>
        <w:rPr>
          <w:color w:val="000000"/>
          <w:sz w:val="24"/>
          <w:szCs w:val="24"/>
        </w:rPr>
        <w:t xml:space="preserve"> = 8,50). A ciklikus L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peptid esetében a semleges pH-tartományban képződő, szintén három His által koordinált domináns részecske a ZnH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L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melynek stabilitása ugyan nagyobb (log K</w:t>
      </w:r>
      <w:r>
        <w:rPr>
          <w:color w:val="000000"/>
          <w:position w:val="-4"/>
          <w:sz w:val="21"/>
          <w:szCs w:val="21"/>
          <w:vertAlign w:val="subscript"/>
        </w:rPr>
        <w:t xml:space="preserve">ZnH3L</w:t>
      </w:r>
      <w:r>
        <w:rPr>
          <w:color w:val="000000"/>
          <w:position w:val="4"/>
          <w:sz w:val="19"/>
          <w:szCs w:val="19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= 5,93) az analóg ZnL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értékénél, de még így sem közelíti meg az MBS3 kötőhely ZnL komplexének stabilitását. Az általunk vizsgált fémionokra jelentős szelektivitást a ligandumok nem mutattak, ellentétben a –HHCH– motívumot tartalmazó ligandummal, amely szignifikáns cink-szelektivitással bír. Ezek alapján feltételezhető, hogy a humán ZnT3 fehérje elsődleges cink(II)-kötő helye nem az irodalomban javasolt MBS1, hanem az MBS3-mal jelölt N-terminális, ciszteintartalmú fragmens.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62636">
    <w:multiLevelType w:val="hybridMultilevel"/>
    <w:lvl w:ilvl="0" w:tplc="25366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62636">
    <w:abstractNumId w:val="94062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4694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