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MÓTYÁN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Wölfing János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Gyula Schneider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triazole ring containing dehydroepiandrosterone derivatives via 1,3-dipolar cycloaddition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Experimental results during the past few years have revealed, that a number of synthetic steroidal heterocycles affect the proliferation of human cancer cells without influencing the division of intact cell.</w:t>
      </w:r>
      <w:r>
        <w:rPr>
          <w:color w:val="000000"/>
          <w:sz w:val="24"/>
          <w:szCs w:val="24"/>
        </w:rPr>
        <w:br/>
        <w:t xml:space="preserve">In our research, the starting material applied was 3α-azido-androst-5-en-17-one (1), which obtained in two-step pathway, by tosylation of dehydroepieandrosterone and subsequent substitution with sodium azide. Intermolecular ring-closure reactions of 3α-azido compound with various terminal acetylenes were carried out with CuI as catalyst. In this occassion the advantageous properties of copper-catalyzed azide-alkyne cycloaddition (CuAAC) like high efficiency and selectivity were not fulfilled due to the feature of the azido steroid skeleton. During CuAAC reactions a mixture of isomers (2a–h, 3a–h) were formed in each cases, and the ability of the starting material to suffer an i-steroid/retro-i-steroid rearrangement was observed.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261600" cy="1980000"/>
            <wp:docPr id="50772198" name="name150c01e7c28586" descr="imgtmp_15790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790_int_1.jpg"/>
                    <pic:cNvPicPr/>
                  </pic:nvPicPr>
                  <pic:blipFill>
                    <a:blip r:embed="rId150c01e7c28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600" cy="19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newly-prepared derivatives were subjected to in vitro pharmacological studies of their antiproliferative effect on four malignant cell lines (HELA: cervical cancer, MCF-7: breast cancer, A431: human epidermoid carcinoma and A2780: ovarian cancer), and their structures were confirmed by spectroscopic and spectrometry methods (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and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NMR, MS).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312000" cy="655200"/>
            <wp:docPr id="62703359" name="name150c01e7c2a05d" descr="imgtmp_15790_in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790_int_2.jpg"/>
                    <pic:cNvPicPr/>
                  </pic:nvPicPr>
                  <pic:blipFill>
                    <a:blip r:embed="rId150c01e7c2a0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65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35455">
    <w:multiLevelType w:val="hybridMultilevel"/>
    <w:lvl w:ilvl="0" w:tplc="46041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35455">
    <w:abstractNumId w:val="27735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190232" Type="http://schemas.openxmlformats.org/officeDocument/2006/relationships/numbering" Target="numbering.xml"/><Relationship Id="rId150c01e7c28548" Type="http://schemas.openxmlformats.org/officeDocument/2006/relationships/image" Target="media/imgrId150c01e7c28548.jpg"/><Relationship Id="rId150c01e7c2a020" Type="http://schemas.openxmlformats.org/officeDocument/2006/relationships/image" Target="media/imgrId150c01e7c2a020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