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LENKE KOVÁCS</w:t>
            </w:r>
          </w:p>
          <w:p w:rsidR="00C275A3" w:rsidRDefault="00A96AEC" w:rsidP="00C275A3">
            <w:pPr>
              <w:pStyle w:val="Hallgatokepzes"/>
            </w:pPr>
            <w:r>
              <w:t>chemist</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Szőllősi, PhD</w:t>
            </w:r>
          </w:p>
          <w:p w:rsidR="00DB4822" w:rsidRDefault="00DB4822" w:rsidP="00E11062">
            <w:pPr>
              <w:pStyle w:val="Konzulensek"/>
            </w:pPr>
            <w:r w:rsidRPr="00DB4822">
              <w:t>senior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Enantioselective synthesis of tetrahydroquinolone derivatives with heterogeneous catalytic reaction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Enantioselective synthesis of tetrahydroquinolone derivatives with heterogeneous catalytic reaction</w:t>
      </w:r>
      <w:r>
        <w:rPr>
          <w:color w:val="000000"/>
          <w:sz w:val="24"/>
          <w:szCs w:val="24"/>
        </w:rPr>
        <w:br/>
        <w:t xml:space="preserve">Lenke Kovács, I. year PhD student</w:t>
      </w:r>
      <w:r>
        <w:rPr>
          <w:color w:val="000000"/>
          <w:sz w:val="24"/>
          <w:szCs w:val="24"/>
        </w:rPr>
        <w:br/>
        <w:t xml:space="preserve">University of Szeged, Institute of Pharmaceutical Chemistry</w:t>
      </w:r>
      <w:r>
        <w:rPr>
          <w:color w:val="000000"/>
          <w:sz w:val="24"/>
          <w:szCs w:val="24"/>
        </w:rPr>
        <w:br/>
        <w:t xml:space="preserve">Supervisor: Dr. Szőllősi György senior research assistant</w:t>
      </w:r>
      <w:r>
        <w:rPr>
          <w:color w:val="000000"/>
          <w:sz w:val="24"/>
          <w:szCs w:val="24"/>
        </w:rPr>
        <w:br/>
        <w:t xml:space="preserve">Stereochemistry Research Group of HAS</w:t>
      </w:r>
    </w:p>
    <w:p>
      <w:pPr>
        <w:pBdr/>
        <w:spacing w:before="240" w:after="240" w:line="240" w:lineRule="auto"/>
        <w:ind w:left="0" w:right="0"/>
        <w:jc w:val="left"/>
      </w:pPr>
      <w:r>
        <w:rPr>
          <w:color w:val="000000"/>
          <w:sz w:val="24"/>
          <w:szCs w:val="24"/>
        </w:rPr>
        <w:t xml:space="preserve">The synthesis and use of optically pure compounds has a paramount importance in many areas of the chemical industry. The extensive pharmaceutical use of chiral heterocyclic compounds placed in the forefront of the organic chemical research the stereoselective synthesis of these chiral building blocks. Due to economic and environmental considerations these investigations are mostly directed to heterogeneous catalytic reactions or methods, which allow executing multistep, so-called domino reactions.</w:t>
      </w:r>
      <w:r>
        <w:rPr>
          <w:color w:val="000000"/>
          <w:sz w:val="24"/>
          <w:szCs w:val="24"/>
        </w:rPr>
        <w:br/>
        <w:t xml:space="preserve">The aim of my work was the asymmetric heterogeneous catalytic synthesis of enantiomeric enriched 3-hydroxi-1,2,3,4-tetrahydro-2-quinolone derivatives, which are formed as side products in the Reissert indole synthesis by asymmetric heterogeneous domino reaction [1]. For this purpose I attempted to use supported Pt catalyst modified by cinchona alkaloids. During my research work I prepared nine different derivatives of ethyl 2-nitrophenylpyruvate. For choosing the reaction conditions I carried out an optimization study using ethyl 2-nitrophenylpyruvate and its 3-methyl substituted derivate. I have obtained the best results with toluene/acetic acid solvent mixture and dihydrocinchonidine-methyether modifier, under 10 bar hydrogen pressure. I have compared the results obtained in reactions of different derivatives with data of the unsubstituted compound, ethyl 2-nitrophenylpyruvate. As a general rule, I have observed that substituents next to the nitro group have an benefic effect on the reaction, however substituents in other positions decreased or the selectivity or the enantioselectivity of the desired product.</w:t>
      </w:r>
      <w:r>
        <w:rPr>
          <w:color w:val="000000"/>
          <w:sz w:val="24"/>
          <w:szCs w:val="24"/>
        </w:rPr>
        <w:br/>
        <w:t xml:space="preserve">In conclusion, during my research work I have demonstrated that chiral 3-hydroxi-1,2,3,4-tetrahydro-2-quinolone derivatives can be economically prepared in good optical yields by a heterogeneous asymmetric catalytic domino reaction over chirally modified Pt catalyst. The method developed can be used for the convenient preparation of these pharmaceutically valuable chiral building blocks.</w:t>
      </w:r>
    </w:p>
    <w:p>
      <w:pPr>
        <w:pBdr/>
        <w:spacing w:before="240" w:after="240" w:line="240" w:lineRule="auto"/>
        <w:ind w:left="0" w:right="0"/>
        <w:jc w:val="left"/>
      </w:pPr>
      <w:r>
        <w:rPr>
          <w:color w:val="000000"/>
          <w:sz w:val="24"/>
          <w:szCs w:val="24"/>
        </w:rPr>
        <w:t xml:space="preserve">[1] Suzuki, H., Gyoutoku, H., Yokoo, H., Shinba, M., Sato, Y., Yamada, H., Murakami, Y., Synlett, 1196-1198 (2000)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59070">
    <w:multiLevelType w:val="hybridMultilevel"/>
    <w:lvl w:ilvl="0" w:tplc="41814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59070">
    <w:abstractNumId w:val="76559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798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