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MELINDA KATONA</w:t>
            </w:r>
          </w:p>
          <w:p w:rsidR="00C275A3" w:rsidRDefault="00A96AEC" w:rsidP="00C275A3">
            <w:pPr>
              <w:pStyle w:val="Hallgatokepzes"/>
            </w:pPr>
            <w:r>
              <w:t>Business Information Technology</w:t>
            </w:r>
            <w:r>
              <w:br/>
            </w:r>
            <w:r w:rsidR="00E77B23">
              <w:t>BSc, 8.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Nyúl</w:t>
            </w:r>
          </w:p>
          <w:p w:rsidR="00DB4822" w:rsidRDefault="00DB4822" w:rsidP="00E11062">
            <w:pPr>
              <w:pStyle w:val="Konzulensek"/>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Efficient barcode detection with morphological operations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Barcode technology is the pillar of automatic identification and is used in a wide range of real-time applications with various types of codes. Different types of codes and applications impose special problems, so there is a continuous need for solutions with improved effectiveness. There are several methods for barcode localization that are well characterized by accuracy and speed. Particularly, high-speed processing places need automatic barcode localization, e.g. conveyor belts, automated production, where missed detections cause loss of profit.</w:t>
      </w:r>
      <w:r>
        <w:rPr>
          <w:color w:val="000000"/>
          <w:sz w:val="24"/>
          <w:szCs w:val="24"/>
        </w:rPr>
        <w:br/>
        <w:t xml:space="preserve">In this paper, we mainly deal with segmentation of images with 1D barcode. Our goal is to detect automatically, rapidly and accurately the barcode location by the help of extracted features. We describe and compare some published method from the literature, which basically rely on the contrast between the background and the shape that represents the code. We also propose a novel algorithm that outperforms the others in both accuracy and efficiency in detecting 1D codes. Our algorithm is based on bottom-hat filtering which efficiently prepares the image to further processing. In the detection phase, the algorithm also uses morphological operations to locate barcode area fast and with high accuracy.</w:t>
      </w:r>
      <w:r>
        <w:rPr>
          <w:color w:val="000000"/>
          <w:sz w:val="24"/>
          <w:szCs w:val="24"/>
        </w:rPr>
        <w:br/>
        <w:t xml:space="preserve">We compare our new algorithm with the discussed methods in an image database which contains thousands of samples. Test images contained one or three barcodes from each type, respectively, and images were affected by various distortions. We can conclude that all algorithms are sensitive to noise and lose their efficiency in blurred images, but test results also show that our proposed method has higher accuracy.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470987">
    <w:multiLevelType w:val="hybridMultilevel"/>
    <w:lvl w:ilvl="0" w:tplc="912229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470987">
    <w:abstractNumId w:val="504709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36359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