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NOVÁK</w:t>
            </w:r>
          </w:p>
          <w:p w:rsidR="00C275A3" w:rsidRDefault="00A96AEC" w:rsidP="00C275A3">
            <w:pPr>
              <w:pStyle w:val="Hallgatokepzes"/>
            </w:pPr>
            <w:r>
              <w:t>Software Information Technologist</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Rudolf Ferenc </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Csaba Nagy</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Regression test selection in Magic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am introduceing a new regression test selection methodology and a program which use this theory on a 4GL programming language. With this methodology we can easily select the test cases, which we need to retest after any software changes. The selection of test cases is based on the change sets and test case descriptions given by the version control system. Every test case is described with a so-called trace file, which gives us information about which source code elements are touched by the test case.</w:t>
      </w:r>
      <w:r>
        <w:rPr>
          <w:color w:val="000000"/>
          <w:sz w:val="24"/>
          <w:szCs w:val="24"/>
        </w:rPr>
        <w:br/>
        <w:t xml:space="preserve">This is a very powerful ability to reduce the software development cost, because with this technique we do not need to rerun all test cases after a software code change, just the necessary test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41136">
    <w:multiLevelType w:val="hybridMultilevel"/>
    <w:lvl w:ilvl="0" w:tplc="60712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41136">
    <w:abstractNumId w:val="37741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491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