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BARANYAI</w:t>
            </w:r>
          </w:p>
          <w:p w:rsidR="00C275A3" w:rsidRDefault="00A96AEC" w:rsidP="00C275A3">
            <w:pPr>
              <w:pStyle w:val="Hallgatokepzes"/>
            </w:pPr>
            <w:r>
              <w:t>medical doctor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V. Varga MD</w:t>
            </w:r>
          </w:p>
          <w:p w:rsidR="00DB4822" w:rsidRDefault="00DB4822" w:rsidP="00E11062">
            <w:pPr>
              <w:pStyle w:val="Konzulensek"/>
            </w:pPr>
            <w:r w:rsidRPr="00DB4822">
              <w:t>Ph.D. student,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Aniko Gorbe MD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Tamas Csont MD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Hypercholesterolemia-induced myocardial oxidative/nitrosative stress: The role of microRNA-25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High cholesterol level, a major risk factor for ischemic heart diseases, is associated with increased myocardial oxidative/nitrosative stress. The role of microRNAs related to pathological alterations of heart has been widely investigated; however, their contribution to the effects of hypercholesterolemia remains unclear.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 and Results: We investigated the role of microRNAs in the hypercholesterolemia-induced myocardial oxidative/nitrosative stress. Hypercholesterolemia was induced by feeding male Wistar rats with standard laboratory chow supplemented with 2% cholesterol and 0.25% cholic acid. Serum and myocardiac tissue cholesterol level were significantly elevated at the end of the 12-weeks diet period (4.1±0.6 vs. 29±0.2 mM, p&lt;0.05; 0.84±0.03 vs. 0.77±0.01 µg/mg, p&lt;0.05; respectively). Myocardial oxidative and nitrosative stress were significantly increased due to hypercholesterolemia as assessed by using dihydroethidium staining and nitrotyrosine ELISA (2.3±0.3 vs. 1.3±0.2 ng/mg, p&lt;0.05). MicroRNA microchip demonstrated a remarkably decreased expression of microRNA-25 in cardiac tissue confirmed by qRT-PCR (-2.3x). As its target mRNA, NADPH-oxidase 4 (NOX4) sequence was predicted. Myocardial expression of NOX4 protein was significantly increased due to hypercholesterolemia according to Western-blot analysis. To determine the role of NOX4, neonatal rat cardiomyocyte cultures were transfected with microRNA-25 antagonist resulted in an elevated oxidative stress. Moreover, this elevation was attenuated by diphenylene-iodonium, a NOX-inhibitor.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Hypercholesterolemia down-regulates the expression of microRNA‑25 and up-regulates therefore the expression of NOX-4 protein and subsequently increases the oxidative/nitrosative stress.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32160">
    <w:multiLevelType w:val="hybridMultilevel"/>
    <w:lvl w:ilvl="0" w:tplc="31692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32160">
    <w:abstractNumId w:val="47132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062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