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NATÁLIA KASKO</w:t>
            </w:r>
          </w:p>
          <w:p w:rsidR="00C275A3" w:rsidRDefault="00A96AEC" w:rsidP="00C275A3">
            <w:pPr>
              <w:pStyle w:val="Hallgatokepzes"/>
            </w:pPr>
            <w:r>
              <w:t>Deutsche Sprache, Literatur und Kultur</w:t>
            </w:r>
            <w:r>
              <w:br/>
            </w:r>
            <w:r w:rsidR="00E77B23">
              <w:t>MA, 10. semester</w:t>
            </w:r>
          </w:p>
          <w:p w:rsidR="00C265CE" w:rsidRPr="009E5FF1" w:rsidRDefault="00E77B23" w:rsidP="00C275A3">
            <w:pPr>
              <w:pStyle w:val="Hallgatokepzes"/>
              <w:rPr>
                <w:b/>
                <w:caps/>
              </w:rPr>
            </w:pPr>
            <w:r>
              <w:t>Universität Debrecen</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Kricsfalusi</w:t>
            </w:r>
          </w:p>
          <w:p w:rsidR="00DB4822" w:rsidRDefault="00DB4822" w:rsidP="00E11062">
            <w:pPr>
              <w:pStyle w:val="Konzulensek"/>
            </w:pPr>
            <w:r w:rsidRPr="00DB4822">
              <w:t>Oberassistentin,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Autorschaft und Metafiktion in Thomas Glavinics "Das bin doch Ich und Daniel Kehlmanns "Ruhm"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Daniel Kehlmann reflektiert in seinen Poetikvorlesungen auf die spezielle Lage der heutigen Autoren: Er meint, dass ein Schriftsteller heute ein „ständig Befragter“ist, also jemand, der sich in den Medien ständig äußern muss, der sich in Szene setzen muss, vor allem wenn er erfolgreich wird. Dieser gesellschaftliche Anspruch auf eine ständige mediale Präsenz der Autoren und das Interesse der Leser für ihre Persönlichkeit und ihr Leben erzwingen quasi eine Situation, in welcher sie im Mittelpunkt geraten und zu „Stars“ werden. Auf diese Situation reflektiert auch die zeitgenössische Literatur mit Werken, wie zum Beispiel der Roman „Lunar Park“ (2005) von Bret Easton Ellis, oder „Karte und Gebiet“ (La carte et le territoire, 2010) von Michel Houellebecq.</w:t>
      </w:r>
    </w:p>
    <w:p>
      <w:pPr>
        <w:pBdr/>
        <w:spacing w:before="240" w:after="240" w:line="240" w:lineRule="auto"/>
        <w:ind w:left="0" w:right="0"/>
        <w:jc w:val="left"/>
      </w:pPr>
      <w:r>
        <w:rPr>
          <w:color w:val="000000"/>
          <w:sz w:val="24"/>
          <w:szCs w:val="24"/>
        </w:rPr>
        <w:t xml:space="preserve">Zu dieser Reihe gehören zwei erfolgreiche Romane der deutschsprachigen Gegenwartsliteratur, die in meiner Arbeit aus dem Aspekt der literarischen Selbsreflexion untersucht werden. Diese sind „Ruhm. Ein Roman in neun Geschichten“ von Daniel Kehlmann und „Das bin doch ich“ von Thomas Glavinic, in denen die Metafiktion und die Problematik der Autorschaft stark zusammenhängen. Einerseits kann man sie als metafiktional bezeichnen, da diese zwei Werke explizit oder implizit auf sich selbst, bzw. auf die Literatur und das „Schriftsteller-Sein“ beziehen. Andererseits wird selbst das Verhältnis der Werkbedeutung und der Autobiographie problematisiert.</w:t>
      </w:r>
    </w:p>
    <w:p>
      <w:pPr>
        <w:pBdr/>
        <w:spacing w:before="240" w:after="240" w:line="240" w:lineRule="auto"/>
        <w:ind w:left="0" w:right="0"/>
        <w:jc w:val="left"/>
      </w:pPr>
      <w:r>
        <w:rPr>
          <w:color w:val="000000"/>
          <w:sz w:val="24"/>
          <w:szCs w:val="24"/>
        </w:rPr>
        <w:t xml:space="preserve">Im Roman von Thomas Glavinic „Das bin doch ich“ wird eine sehr ironische, fingierte Selbstdarstellung, ein Selbstfiktionalisierungsprozess verwirklicht, in dem der Autor zum eigenen Romanhelden wird. Die Nebenfiguren sind dabei bekannte Namen der deutschen und österreichischen Literaturszene sowie weltberühmte Schriftsteller. In „Ruhm“ geht es um die verschiedene Formen der Metafiktionalität. Die Zeichen der expliziten Metafiktion sind außer den Metalepsen die Hinweise auf die konstruierten, d. h. narrativen Identitäten der Figuren, bzw. die Hinweise auf den Roman selbst. Die implizite Metafiktion erscheint durch die Thematisierung der Literatur, wiederum durch die ironische Darstellung von verschiedenen Autor-Typen.</w:t>
      </w:r>
    </w:p>
    <w:p>
      <w:pPr>
        <w:pBdr/>
        <w:spacing w:before="240" w:after="240" w:line="240" w:lineRule="auto"/>
        <w:ind w:left="0" w:right="0"/>
        <w:jc w:val="left"/>
      </w:pPr>
      <w:r>
        <w:rPr>
          <w:color w:val="000000"/>
          <w:sz w:val="24"/>
          <w:szCs w:val="24"/>
        </w:rPr>
        <w:t xml:space="preserve">„Was ist ein Autor?“ - fragt Michel Foucault. In meiner Arbeit wird an zwei Beispielen gezeigt, wie sich Autorenbilder in der zeitgenössischen deutschsprachigen Literatur repräsentieren, bzw. wie die Problematik der Autorschaft, der Rolle des Autors und der Zusammenhänge von Leben und Werk dargestellt werden.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00856">
    <w:multiLevelType w:val="hybridMultilevel"/>
    <w:lvl w:ilvl="0" w:tplc="27306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00856">
    <w:abstractNumId w:val="85600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982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