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LAJOS BIZÁNC</w:t>
            </w:r>
          </w:p>
          <w:p w:rsidR="00C275A3" w:rsidRDefault="00A96AEC" w:rsidP="00C275A3">
            <w:pPr>
              <w:pStyle w:val="Hallgatokepzes"/>
            </w:pPr>
            <w:r>
              <w:t>Medical Faculty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PÉTER SZTÁNYI</w:t>
            </w:r>
          </w:p>
          <w:p w:rsidR="00DB4822" w:rsidRDefault="00C275A3" w:rsidP="004D7940">
            <w:pPr>
              <w:pStyle w:val="Hallgatokepzes"/>
            </w:pPr>
            <w:r>
              <w:t>Medical Faculty</w:t>
            </w:r>
            <w:r w:rsidR="00A96AEC">
              <w:br/>
              <w:t>Unified, 12.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BETTINA ZSIKAI</w:t>
            </w:r>
          </w:p>
          <w:p w:rsidR="00C275A3" w:rsidRDefault="00A96AEC" w:rsidP="00C275A3">
            <w:pPr>
              <w:pStyle w:val="Hallgatokepzes"/>
            </w:pPr>
            <w:r>
              <w:t>Medical Faculty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József Kaszaki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Dániel Érces 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Relationship between endogenous methane generation, microcirculation and superoxide radical production in experimental sepsis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Disproportion between oxygen delivery (DO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and consumption (VO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in sepsis can lead to microcirculatory disturbances and cellular injury. Oxygen deprivation in aerobic cells causes superoxide (SOX) production, and we have demonstrated endogenous methane (CH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 generation (Cell Physiol Biochem 2008.) in hypoxic conditions. In this study we examined the connections between exhaled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and SOX production as a function of oxygen dynamics and microcirculation in a clinically relevant sepsis model.</w:t>
      </w:r>
      <w:r>
        <w:rPr>
          <w:color w:val="000000"/>
          <w:sz w:val="24"/>
          <w:szCs w:val="24"/>
        </w:rPr>
        <w:br/>
        <w:t xml:space="preserve">Methods: Anesthetized mini-pigs were subjected to intraabdominal sepsis (0.5 g/kg i.p. autofaeces). Invasive hemodynamic monitoring was started with regular blood gas analyses between the 16-24 hr of the insult to calculate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values. Red blood cell velocity (sRBCV) of sublingual microcirculation (intravital orthogonal polarization spectral imaging technique), exhaled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(gas chromatography), SOX production in whole blood (chemiluminometry) and plasma level of big-endothelin (ELISA) were determined. Septic animals were divided into severe (n=9) and compensated, non-severe (n=7) subgroups according to the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values, and data were compared to the sham-operated animals (n=8).</w:t>
      </w:r>
      <w:r>
        <w:rPr>
          <w:color w:val="000000"/>
          <w:sz w:val="24"/>
          <w:szCs w:val="24"/>
        </w:rPr>
        <w:br/>
        <w:t xml:space="preserve">Results: In severe sepsis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/DO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significantly decreased (&lt;14%) in parallel with sRBCV reduction (&lt;600 µms-1) and exhaled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(&lt;6 µM), while SOX and big-endothelin levels increased significantly. In non-severe sepsis the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/DO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and exhaled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were significantly higher (&gt;17% and 6 µM, respectively), sRBCV was kept on baseline level (950 µms-1), while SOX production was decreased.</w:t>
      </w:r>
      <w:r>
        <w:rPr>
          <w:color w:val="000000"/>
          <w:sz w:val="24"/>
          <w:szCs w:val="24"/>
        </w:rPr>
        <w:br/>
        <w:t xml:space="preserve">Conclusion: The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expiration is directly proportional to the changes of microcirculation and oxygen dynamics in sepsis. The effect of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may be reduction of SOX generation which can influence favourably the inflammatory cascade and the outcome of sepsis.</w:t>
      </w:r>
      <w:r>
        <w:rPr>
          <w:color w:val="000000"/>
          <w:sz w:val="24"/>
          <w:szCs w:val="24"/>
        </w:rPr>
        <w:br/>
        <w:t xml:space="preserve">Grant support: OTKA K104656, TAMOP 4.2.2A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13747">
    <w:multiLevelType w:val="hybridMultilevel"/>
    <w:lvl w:ilvl="0" w:tplc="50127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13747">
    <w:abstractNumId w:val="109137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789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