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BURCSÁR SZILÁRD</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DÁNYI ORSOLYA</w:t>
            </w:r>
          </w:p>
          <w:p w:rsidR="00DB4822" w:rsidRDefault="00C275A3" w:rsidP="004D7940">
            <w:pPr>
              <w:pStyle w:val="Hallgatokepzes"/>
            </w:pPr>
            <w:r>
              <w:t>általános orvos</w:t>
            </w:r>
            <w:r w:rsidR="00A96AEC">
              <w:br/>
              <w:t>Osztatlan, 10.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Általános Orvostudományi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ZSUZSANNA</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Kovács László</w:t>
            </w:r>
          </w:p>
          <w:p w:rsidR="00DB4822" w:rsidRDefault="00DB4822" w:rsidP="00E11062">
            <w:pPr>
              <w:pStyle w:val="Konzulensek"/>
            </w:pPr>
            <w:r w:rsidRPr="00DB4822">
              <w:t>egyetemi docens, SZTE ÁOK</w:t>
            </w:r>
          </w:p>
        </w:tc>
      </w:tr>
      <w:tr w:rsidR="00DB4822" w:rsidTr="00DB4822">
        <w:tc>
          <w:tcPr>
            <w:tcW w:w="9854" w:type="dxa"/>
          </w:tcPr>
          <w:p w:rsidR="00DB4822" w:rsidRPr="00DB4822" w:rsidRDefault="00DB4822" w:rsidP="004D7940">
            <w:pPr>
              <w:pStyle w:val="Konzulensek"/>
            </w:pPr>
            <w:r w:rsidRPr="00DB4822">
              <w:t>Dr. Dobó-Deák Magdolna</w:t>
            </w:r>
          </w:p>
          <w:p w:rsidR="00DB4822" w:rsidRDefault="00DB4822" w:rsidP="00E11062">
            <w:pPr>
              <w:pStyle w:val="Konzulensek"/>
            </w:pPr>
            <w:r w:rsidRPr="00DB4822">
              <w:t>klinikai gyakornok,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Szisztémás lupus erythematosus klinikai képe demográfiai adatok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Bevezetés: A systemás lupus erythematosus (SLE) igen heterogén betegség. A beteg neme, a betegség kezdetén betöltött életkora, az egyes szervek érintettsége és az immunszerológiai profil jelentős mértékben meghatározhatja a betegség lefolyását.</w:t>
      </w:r>
      <w:r>
        <w:rPr>
          <w:color w:val="000000"/>
          <w:sz w:val="24"/>
          <w:szCs w:val="24"/>
        </w:rPr>
        <w:br/>
        <w:t xml:space="preserve">Módszerek: A szerző a SZTE ÁOK Reumatológiai Klinikán munkatársaival együtt a SLE diagnózissal gondozottak közül 220 beteg klinikai adatait dolgozta fel. A vizsgálat célja egyrészt a két nem közti különbségek felderítése volt a betegség-manifesztáció terén, továbbá felmérték a korai (25 év alatti) és a késői (55 év feletti) kezdetű SLE klinikai lefolyását. A vizsgált paraméterek közt szerepelt a szervi érintettség teljes spektruma, továbbá a vérkép- és immunszerológiai eredmények, illetve az alkalmazott gyógyszeres terápia. A SLE-hez társuló szekunder antiphospholipid syndromás betegek adatait külön is értékelték.</w:t>
      </w:r>
      <w:r>
        <w:rPr>
          <w:color w:val="000000"/>
          <w:sz w:val="24"/>
          <w:szCs w:val="24"/>
        </w:rPr>
        <w:br/>
        <w:t xml:space="preserve">Eredmények: A vizsgált beteganyagban 19 férfibeteg volt (9%). Korai kezdetet 34 betegnél, késői kezdetű betegséget 21 betegnél állapítottak meg. 32 betegnél volt kimutatható antiphospholipid antitest-pozitivitás (15%), közöttük 7 volt korai kezdetű, míg 55 év felett egy antiphospholipid-pozitív SLE sem kezdődött. Leggyakoribb szervi manifesztáció a polyarthritis volt, emellett viszonylag gyakran fordultak elő bőrtünetek, Raynaud jelenség, haematológiai érintettség és nephritis. Emellett számos egyéb szervi érintettség (serositis, myositis, neuropathia, központi idegrendszeri érintettség, thromboemboliás események, secunder Sjögren syndroma, stb.) gyakoriságát is meghatározták. Az anti-DNS, további antinuclearis antitestek, antiphospholipid antitestek jelenlétét, valamint a C3 és C4 complement szintjét is felmérték.</w:t>
      </w:r>
      <w:r>
        <w:rPr>
          <w:color w:val="000000"/>
          <w:sz w:val="24"/>
          <w:szCs w:val="24"/>
        </w:rPr>
        <w:br/>
        <w:t xml:space="preserve">Következtetések: A vizsgálat átfogó képet ad a Reumatológiai Klinikán gondozott közel teljes SLE beteganyagról.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28837">
    <w:multiLevelType w:val="hybridMultilevel"/>
    <w:lvl w:ilvl="0" w:tplc="39865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28837">
    <w:abstractNumId w:val="91828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999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