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GÁL, MD</w:t>
            </w:r>
          </w:p>
          <w:p w:rsidR="00C275A3" w:rsidRDefault="00A96AEC" w:rsidP="00C275A3">
            <w:pPr>
              <w:pStyle w:val="Hallgatokepzes"/>
            </w:pPr>
            <w:r>
              <w:t>medical doctor</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Rolland Gyulai, MD,PhD</w:t>
            </w:r>
          </w:p>
          <w:p w:rsidR="00DB4822" w:rsidRDefault="00DB4822" w:rsidP="00E11062">
            <w:pPr>
              <w:pStyle w:val="Konzulensek"/>
            </w:pPr>
            <w:r w:rsidRPr="00DB4822">
              <w:t>Associate Professor, SZTE ÁOK University of Szeged Faculty of Medicine</w:t>
            </w:r>
          </w:p>
        </w:tc>
      </w:tr>
      <w:tr w:rsidR="00DB4822" w:rsidTr="00DB4822">
        <w:tc>
          <w:tcPr>
            <w:tcW w:w="9854" w:type="dxa"/>
          </w:tcPr>
          <w:p w:rsidR="00DB4822" w:rsidRPr="00DB4822" w:rsidRDefault="00DB4822" w:rsidP="004D7940">
            <w:pPr>
              <w:pStyle w:val="Konzulensek"/>
            </w:pPr>
            <w:r w:rsidRPr="00DB4822">
              <w:t>Róbert Kui, MD</w:t>
            </w:r>
          </w:p>
          <w:p w:rsidR="00DB4822" w:rsidRDefault="00DB4822" w:rsidP="00E11062">
            <w:pPr>
              <w:pStyle w:val="Konzulensek"/>
            </w:pPr>
            <w:r w:rsidRPr="00DB4822">
              <w:t>Senior Clinical Physician, SZTE ÁOK University of Szeged Faculty of Medicine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presence of antibodies against TNF-α inhibitors in psoriasis vulgaris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Psoriasis is a chronic inflammatory disease affecting the skin and the joints. Anti-TNF biological agents have a main role in the treatment of severe psoriasis. Anti-TNFs are known to lose their clinical efficacy in some patients over time, which may be due to formation of antibodies against the drugs. However, the correlation between the occurrence of these antibodies and the loss of efficacy is controversial in psoriasis.</w:t>
      </w:r>
    </w:p>
    <w:p>
      <w:pPr>
        <w:widowControl w:val="on"/>
        <w:pBdr/>
        <w:spacing w:before="240" w:after="240" w:line="240" w:lineRule="auto"/>
        <w:ind w:left="0" w:right="0"/>
        <w:jc w:val="left"/>
      </w:pPr>
      <w:r>
        <w:rPr>
          <w:color w:val="000000"/>
          <w:sz w:val="24"/>
          <w:szCs w:val="24"/>
        </w:rPr>
        <w:t xml:space="preserve">Aims: To examine the frequency of the presence of antibodies against biological agents and their effect on clinical efficacy in psoriasis. Furthermore, we aimed to identify factors that predict the formation of the antibodies.</w:t>
      </w:r>
    </w:p>
    <w:p>
      <w:pPr>
        <w:widowControl w:val="on"/>
        <w:pBdr/>
        <w:spacing w:before="240" w:after="240" w:line="240" w:lineRule="auto"/>
        <w:ind w:left="0" w:right="0"/>
        <w:jc w:val="left"/>
      </w:pPr>
      <w:r>
        <w:rPr>
          <w:color w:val="000000"/>
          <w:sz w:val="24"/>
          <w:szCs w:val="24"/>
        </w:rPr>
        <w:t xml:space="preserve">Methods: Seventy nine patients with moderate to severe psoriasis receiving etanercept, infliximab or adalimumab therapy were investigated. Concentrations of serum TNF-α, anti-TNF antibody and the drug’s trough levels were measured using ELISA technique. These values were compared with the clinical parameters of the patient.</w:t>
      </w:r>
    </w:p>
    <w:p>
      <w:pPr>
        <w:widowControl w:val="on"/>
        <w:pBdr/>
        <w:spacing w:before="240" w:after="240" w:line="240" w:lineRule="auto"/>
        <w:ind w:left="0" w:right="0"/>
        <w:jc w:val="left"/>
      </w:pPr>
      <w:r>
        <w:rPr>
          <w:color w:val="000000"/>
          <w:sz w:val="24"/>
          <w:szCs w:val="24"/>
        </w:rPr>
        <w:t xml:space="preserve">Results: Antibodies were found against infliximab, adalimumab and etanercept in 26%, 17%, and 0%, respectively. The presence of the antibodies correlated with decreased clinical efficacy, lower serum level of the drug, as well as higher TNF-α serum levels. There was no significant correlation between the presence of the antibodies and the potential predictive factors (e.g. smoking, BMI, associated arthritis psoriatica, previous biological therapy).</w:t>
      </w:r>
    </w:p>
    <w:p>
      <w:pPr>
        <w:widowControl w:val="on"/>
        <w:pBdr/>
        <w:spacing w:before="240" w:after="240" w:line="240" w:lineRule="auto"/>
        <w:ind w:left="0" w:right="0"/>
        <w:jc w:val="left"/>
      </w:pPr>
      <w:r>
        <w:rPr>
          <w:color w:val="000000"/>
          <w:sz w:val="24"/>
          <w:szCs w:val="24"/>
        </w:rPr>
        <w:t xml:space="preserve">Discussion: Our results indicate thatantibodies against infliximab and adalimumab are associated with decreased efficacy of the agents in psoriasis. The present investigation could not identify any predictive factors which could predispose the patients for the formation of antibodies.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06897">
    <w:multiLevelType w:val="hybridMultilevel"/>
    <w:lvl w:ilvl="0" w:tplc="19038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06897">
    <w:abstractNumId w:val="69606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509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