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ZSOLT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Iványi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transzplantált vese idült kilökődése: morfológiai jellegzetességek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transzplantált vese idült kilökődése a késői allograft-diszfunkció leggyakoribb oka. Cél az antitestes és a T-sejtes alloimmun válaszreakció egymáshoz való viszonyának a megismerése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51, idült rejekciónak leletezett biopsziás mintát elemeztek a retrospektív vizsgálatban. Az artériák, a glomerulusok, a peritubuláris capillárisok, az interstícium és a vesecsatornák fénymikroszkópos elváltozásait a Banff-kritériumok szerint szemikvantitatív módon, 0-3 skálán pontozták. Transzplantációs glomerulopathia és peritubuláris capillaropathia igazolására minden esetet elektronmikroszkóppal is vizsgáltak. </w:t>
      </w:r>
      <w:r>
        <w:rPr>
          <w:color w:val="000000"/>
          <w:sz w:val="24"/>
          <w:szCs w:val="24"/>
        </w:rPr>
        <w:br/>
        <w:t xml:space="preserve">Diagnosztikus kategóriák: idült antitestes rejekció (IAR) transzplantációs glomerulopathia és/vagy peritubuláris capillaropathia esetén (alcsoportok a komplement 4d [C4d] festés szerint); idült aktív T-sejtes rejekció (IATR) lymphocytás (CD3/+/) intimális fibrózis észlelésekor.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50 mintában látszott IAR, mely 31 esetben bizonyult C4d/+/-nak. Bár C4d/+/ IAR-ban a glomerulitis (g) és/vagy a peritubuláris capillaritis (ptc) szignifikánsan gyakrabban fordult elő, mint C4d/-/ IAR-ban, 7 C4d/-/ eset kapott magas g és ptc pontot. IAR 9 mintában együtt állt fenn akut interstíciális TR-rel, 17 mintában pedig akut borderline rejekcióval. IAR 15 esetéhez társult IATR, többnyire v1 lézióként. 1 mintában tisztán IATR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transzplantációs glomerulopathia és/vagy peritubuláris capillaropathia, a C4d-pozitivitás, a g és a ptc zajló IAR-t; a C4d-negativitás magas g és ptc mellett pedig ún. C4d-negatív IAR-t jelez, utóbbi diagnózisához nélkülözhetetlen a donor-specifikus alloantitestek szerológiai kimutatása; az IAR-hoz gyakran társul IATR és/vagy akut ATR. A tisztán IAR, ill. a kevert idült rejekció (IAR és IATR együtt) és a graft-túlélés viszonyát egy következő vizsgálatban elemezték.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TÁMOP-4.2.1/B-09/1/KONV-2010-0005 Budapest, Magyarország.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92390">
    <w:multiLevelType w:val="hybridMultilevel"/>
    <w:lvl w:ilvl="0" w:tplc="2566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92390">
    <w:abstractNumId w:val="16292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35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