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PÁLINKÓ</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Csanády</w:t>
            </w:r>
          </w:p>
          <w:p w:rsidR="00DB4822" w:rsidRDefault="00DB4822" w:rsidP="00E11062">
            <w:pPr>
              <w:pStyle w:val="Konzulensek"/>
            </w:pPr>
            <w:r w:rsidRPr="00DB4822">
              <w:t>associate professor, SZTE ÁOK Fül-Orr-Gégészeti és Fej-Nyaksebészeti 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etiological factors of glottic cancer and involvement of the resection margins after endoscopic removal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Etiological factors of glottic cancer and the results of analysing resection margins are demonstrated. 106 patients with early glottic cancer went under endoscopic laser cordectomy in a 7-year-period.</w:t>
      </w:r>
    </w:p>
    <w:p>
      <w:pPr>
        <w:widowControl w:val="on"/>
        <w:pBdr/>
        <w:spacing w:before="240" w:after="240" w:line="240" w:lineRule="auto"/>
        <w:ind w:left="0" w:right="0"/>
        <w:jc w:val="left"/>
      </w:pPr>
      <w:r>
        <w:rPr>
          <w:color w:val="000000"/>
          <w:sz w:val="24"/>
          <w:szCs w:val="24"/>
        </w:rPr>
        <w:t xml:space="preserve">Methods: The smoking and alcohol consumpting habits are presented in case control studies, which compare the group of glottic cancer with a control group. By studying the resection margins, the resecated specimens were reviewed and the results were analysed.</w:t>
      </w:r>
    </w:p>
    <w:p>
      <w:pPr>
        <w:widowControl w:val="on"/>
        <w:pBdr/>
        <w:spacing w:before="240" w:after="240" w:line="240" w:lineRule="auto"/>
        <w:ind w:left="0" w:right="0"/>
        <w:jc w:val="left"/>
      </w:pPr>
      <w:r>
        <w:rPr>
          <w:color w:val="000000"/>
          <w:sz w:val="24"/>
          <w:szCs w:val="24"/>
        </w:rPr>
        <w:t xml:space="preserve">Results: 78% of patients with vocal cord tumors smoke, while in the control group only 26% of the patients was found as smoker. The odds ratio showed that tobacco consumption (OR=10) increased 10x, alcohol consumption (OR=2,7) 2,7x the risk of glottic cancer’s development.</w:t>
      </w:r>
    </w:p>
    <w:p>
      <w:pPr>
        <w:widowControl w:val="on"/>
        <w:pBdr/>
        <w:spacing w:before="240" w:after="240" w:line="240" w:lineRule="auto"/>
        <w:ind w:left="0" w:right="0"/>
        <w:jc w:val="left"/>
      </w:pPr>
      <w:r>
        <w:rPr>
          <w:color w:val="000000"/>
          <w:sz w:val="24"/>
          <w:szCs w:val="24"/>
        </w:rPr>
        <w:t xml:space="preserve">After primary laser excision 81% of the patients were healed, by treating recurrences with repeated laser resection, 95% cure rate was performed. Salvage therapies were applied in 5% of the cases.</w:t>
      </w:r>
    </w:p>
    <w:p>
      <w:pPr>
        <w:widowControl w:val="on"/>
        <w:pBdr/>
        <w:spacing w:before="240" w:after="240" w:line="240" w:lineRule="auto"/>
        <w:ind w:left="0" w:right="0"/>
        <w:jc w:val="left"/>
      </w:pPr>
      <w:r>
        <w:rPr>
          <w:color w:val="000000"/>
          <w:sz w:val="24"/>
          <w:szCs w:val="24"/>
        </w:rPr>
        <w:t xml:space="preserve">The involvement of the resection margins was studied in connection with the recurrences. Analysis of the margin status is very difficult due to the arteficial damage of the laser beam. From 11 recurrencies with pathologically involved margins 91% of the cases were residual and 8% were second primary tumors. Meanwhile 66% of the 9 recurrences with clear margins were residual malignancies. More residual tumors developed after the resected tumors, which were removed with positive margins.</w:t>
      </w:r>
    </w:p>
    <w:p>
      <w:pPr>
        <w:widowControl w:val="on"/>
        <w:pBdr/>
        <w:spacing w:before="240" w:after="240" w:line="240" w:lineRule="auto"/>
        <w:ind w:left="0" w:right="0"/>
        <w:jc w:val="left"/>
      </w:pPr>
      <w:r>
        <w:rPr>
          <w:color w:val="000000"/>
          <w:sz w:val="24"/>
          <w:szCs w:val="24"/>
        </w:rPr>
        <w:t xml:space="preserve">Conclusion: Smoking plays remarkable role in the development of vocal cord cancers. Good oncological results can be achieved with laser cordectomy. Consultation with the pathologist is also very important, because the residual tumor occurance is greater in case of positive margins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44449">
    <w:multiLevelType w:val="hybridMultilevel"/>
    <w:lvl w:ilvl="0" w:tplc="74158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44449">
    <w:abstractNumId w:val="14944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22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