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ANDREA MATUZ</w:t>
            </w:r>
          </w:p>
          <w:p w:rsidR="00C275A3" w:rsidRDefault="00A96AEC" w:rsidP="00C275A3">
            <w:pPr>
              <w:pStyle w:val="Hallgatokepzes"/>
            </w:pPr>
            <w:r>
              <w:t>Chemistry</w:t>
            </w:r>
            <w:r>
              <w:br/>
            </w:r>
            <w:r w:rsidR="00E77B23">
              <w:t>BSc, 4.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Pannonia</w:t>
            </w:r>
            <w:r w:rsidR="00C275A3">
              <w:br/>
            </w:r>
            <w:r w:rsidR="00DB4822">
              <w:t>Faculty of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József Kaizer</w:t>
            </w:r>
          </w:p>
          <w:p w:rsidR="00DB4822" w:rsidRDefault="00DB4822" w:rsidP="00E11062">
            <w:pPr>
              <w:pStyle w:val="Konzulensek"/>
            </w:pPr>
            <w:r w:rsidRPr="00DB4822">
              <w:t>professor, PE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Gábor Speier</w:t>
            </w:r>
          </w:p>
          <w:p w:rsidR="00DB4822" w:rsidRDefault="00DB4822" w:rsidP="00E11062">
            <w:pPr>
              <w:pStyle w:val="Konzulensek"/>
            </w:pPr>
            <w:r w:rsidRPr="00DB4822">
              <w:t>professor,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Bio-inspired flavonol and quinolone oxidation by a non-heme iron catalyst 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Mononuclear complex of the type FeIII(O-bs)(salen) (salenH2 = 1,6-bis(2-hydroxyphenyl)-2,5-diaza-hexa-1,5-diene; O-bsH = O-benzoylsalicylic acid) was synthesized as synthetic enzyme-depside complex, and characterized by spectroscopic measurements and X-ray crystal analysis. The dioxygenation of flavonol (flaH) and 3-hydroxy-4-quinolone (quinH2) derivatives using the above-mentioned complex as catalyst results in the oxidative cleavage of the heterocyclic ring to give the corresponding O-benzoylsalicylic and anthranilic acid derivatives with concomitant release of carbon monoxide as biomimetic functional models with relevance to the iron-containing flavonol and the cofactor-independent 3-hydroxy-4(1H)-quinolone 2,4-dioxygenases.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134995">
    <w:multiLevelType w:val="hybridMultilevel"/>
    <w:lvl w:ilvl="0" w:tplc="101786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134995">
    <w:abstractNumId w:val="7413499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1941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