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SZLUKA</w:t>
            </w:r>
          </w:p>
          <w:p w:rsidR="00C275A3" w:rsidRDefault="00A96AEC" w:rsidP="00C275A3">
            <w:pPr>
              <w:pStyle w:val="Hallgatokepzes"/>
            </w:pPr>
            <w:r>
              <w:t>material engineer</w:t>
            </w:r>
            <w:r>
              <w:br/>
            </w:r>
            <w:r w:rsidR="00E77B23">
              <w:t>BSc,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Varga</w:t>
            </w:r>
          </w:p>
          <w:p w:rsidR="00DB4822" w:rsidRDefault="00DB4822" w:rsidP="00E11062">
            <w:pPr>
              <w:pStyle w:val="Konzulensek"/>
            </w:pPr>
            <w:r w:rsidRPr="00DB4822">
              <w:t>assistant professzor,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of PP composites containing biodegradable filler and investigation of their mechanical properties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Biodegradable plastics and composites have meant an intesively researched area nowadays because waste reduction has become an important issue in recent years. One of the solutions could be the production of biodegradable products that wholly or partially convert or can be converted to environmentally safe compounds (components). Application areas are wide, mainly such products are made from biodegradable composites for which meeting of high mechanical requirements are not expected.</w:t>
      </w:r>
    </w:p>
    <w:p>
      <w:pPr>
        <w:pBdr/>
        <w:spacing w:before="240" w:after="240" w:line="240" w:lineRule="auto"/>
        <w:ind w:left="0" w:right="0"/>
        <w:jc w:val="left"/>
      </w:pPr>
      <w:r>
        <w:rPr>
          <w:color w:val="000000"/>
          <w:sz w:val="24"/>
          <w:szCs w:val="24"/>
        </w:rPr>
        <w:t xml:space="preserve">In my experimental work biodegradable fillers have been applied in polypropylene. Ratio of the biodegradable components have been varied within the advantageous concentration range for processing conditions and mechanical properties based on preliminary research experiments at our Department, then the mechanical properties and the homogeneity of the samples have been studied.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56429">
    <w:multiLevelType w:val="hybridMultilevel"/>
    <w:lvl w:ilvl="0" w:tplc="60173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56429">
    <w:abstractNumId w:val="790564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5570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